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71" w:type="dxa"/>
        <w:tblLayout w:type="fixed"/>
        <w:tblCellMar>
          <w:left w:w="0" w:type="dxa"/>
          <w:right w:w="0" w:type="dxa"/>
        </w:tblCellMar>
        <w:tblLook w:val="01E0" w:firstRow="1" w:lastRow="1" w:firstColumn="1" w:lastColumn="1" w:noHBand="0" w:noVBand="0"/>
      </w:tblPr>
      <w:tblGrid>
        <w:gridCol w:w="7371"/>
      </w:tblGrid>
      <w:tr w:rsidR="004A6C4B" w:rsidRPr="00697A5B" w14:paraId="5BFE40A8" w14:textId="77777777" w:rsidTr="00AA7A49">
        <w:trPr>
          <w:trHeight w:val="1928"/>
        </w:trPr>
        <w:tc>
          <w:tcPr>
            <w:tcW w:w="7371" w:type="dxa"/>
            <w:tcBorders>
              <w:bottom w:val="single" w:sz="4" w:space="0" w:color="auto"/>
            </w:tcBorders>
          </w:tcPr>
          <w:p w14:paraId="5BFE40A6" w14:textId="77777777" w:rsidR="005B354D" w:rsidRDefault="00D51F0E" w:rsidP="006E147E">
            <w:pPr>
              <w:pStyle w:val="DocumentHeading"/>
            </w:pPr>
            <w:r>
              <w:t xml:space="preserve"> </w:t>
            </w:r>
          </w:p>
          <w:p w14:paraId="5BFE40A7" w14:textId="77777777" w:rsidR="004A6C4B" w:rsidRPr="00697A5B" w:rsidRDefault="00240FD7" w:rsidP="00240FD7">
            <w:pPr>
              <w:pStyle w:val="DocumentHeading"/>
            </w:pPr>
            <w:r w:rsidRPr="00697A5B">
              <w:t>Aftale om w</w:t>
            </w:r>
            <w:r w:rsidR="00D51F0E" w:rsidRPr="00697A5B">
              <w:t xml:space="preserve">ebserviceadgang til det fælles it-baserede datagrundlag </w:t>
            </w:r>
            <w:r w:rsidR="00C83177" w:rsidRPr="00697A5B">
              <w:t xml:space="preserve">(DFDG) </w:t>
            </w:r>
            <w:r w:rsidR="00D51F0E" w:rsidRPr="00697A5B">
              <w:t xml:space="preserve">og om dataleverancer fra </w:t>
            </w:r>
            <w:r w:rsidR="00C83177" w:rsidRPr="00697A5B">
              <w:t>DFDG</w:t>
            </w:r>
            <w:r w:rsidR="00D51F0E" w:rsidRPr="00697A5B">
              <w:t xml:space="preserve"> efter bekendtgørelse om det fælles it-baserede datagrundlag og det statistiske datavarehus på beskæftigelsesområdet</w:t>
            </w:r>
          </w:p>
        </w:tc>
      </w:tr>
      <w:tr w:rsidR="004A6C4B" w:rsidRPr="00697A5B" w14:paraId="5BFE40AA" w14:textId="77777777" w:rsidTr="006228E9">
        <w:trPr>
          <w:trHeight w:hRule="exact" w:val="454"/>
        </w:trPr>
        <w:tc>
          <w:tcPr>
            <w:tcW w:w="7371" w:type="dxa"/>
            <w:tcBorders>
              <w:top w:val="single" w:sz="4" w:space="0" w:color="auto"/>
            </w:tcBorders>
          </w:tcPr>
          <w:p w14:paraId="5BFE40A9" w14:textId="77777777" w:rsidR="006228E9" w:rsidRPr="00697A5B" w:rsidRDefault="006228E9" w:rsidP="006228E9"/>
        </w:tc>
      </w:tr>
    </w:tbl>
    <w:p w14:paraId="5BFE40AB" w14:textId="77777777" w:rsidR="00D51F0E" w:rsidRPr="00697A5B" w:rsidRDefault="00D51F0E" w:rsidP="00D51F0E">
      <w:pPr>
        <w:spacing w:before="120"/>
      </w:pPr>
      <w:r w:rsidRPr="00697A5B">
        <w:t>Herefter ”Aftalen”</w:t>
      </w:r>
    </w:p>
    <w:p w14:paraId="5BFE40AC" w14:textId="77777777" w:rsidR="00D51F0E" w:rsidRPr="00697A5B" w:rsidRDefault="00D51F0E" w:rsidP="00D51F0E">
      <w:pPr>
        <w:spacing w:before="120"/>
      </w:pPr>
    </w:p>
    <w:p w14:paraId="5BFE40AD" w14:textId="77777777" w:rsidR="00D51F0E" w:rsidRPr="00697A5B" w:rsidRDefault="00D51F0E" w:rsidP="00D51F0E">
      <w:pPr>
        <w:spacing w:before="120"/>
      </w:pPr>
      <w:r w:rsidRPr="00697A5B">
        <w:t>Mellem</w:t>
      </w:r>
    </w:p>
    <w:p w14:paraId="5BFE40AE" w14:textId="77777777" w:rsidR="00D51F0E" w:rsidRPr="00697A5B" w:rsidRDefault="00D51F0E" w:rsidP="00D51F0E">
      <w:pPr>
        <w:spacing w:before="120"/>
      </w:pPr>
    </w:p>
    <w:p w14:paraId="5BFE40AF" w14:textId="77777777" w:rsidR="00D51F0E" w:rsidRPr="00697A5B" w:rsidRDefault="00D51F0E" w:rsidP="006E147E">
      <w:pPr>
        <w:spacing w:before="120"/>
        <w:ind w:firstLine="567"/>
      </w:pPr>
      <w:r w:rsidRPr="00697A5B">
        <w:t>Styrelsen for Arbejdsmarked og Rekruttering</w:t>
      </w:r>
    </w:p>
    <w:p w14:paraId="5BFE40B0" w14:textId="77777777" w:rsidR="00D51F0E" w:rsidRPr="00697A5B" w:rsidRDefault="00D51F0E" w:rsidP="006E147E">
      <w:pPr>
        <w:spacing w:before="120"/>
        <w:ind w:firstLine="567"/>
      </w:pPr>
      <w:r w:rsidRPr="00697A5B">
        <w:t>CVR: 55 56 85 10</w:t>
      </w:r>
    </w:p>
    <w:p w14:paraId="5BFE40B1" w14:textId="76527F22" w:rsidR="00D51F0E" w:rsidRPr="00697A5B" w:rsidRDefault="0030031E" w:rsidP="006E147E">
      <w:pPr>
        <w:spacing w:before="120"/>
        <w:ind w:firstLine="567"/>
      </w:pPr>
      <w:proofErr w:type="spellStart"/>
      <w:r>
        <w:t>Vermundsgade</w:t>
      </w:r>
      <w:proofErr w:type="spellEnd"/>
      <w:r>
        <w:t xml:space="preserve"> 38</w:t>
      </w:r>
    </w:p>
    <w:p w14:paraId="5BFE40B2" w14:textId="3AFFE7FB" w:rsidR="00D51F0E" w:rsidRPr="00697A5B" w:rsidRDefault="00D51F0E" w:rsidP="006E147E">
      <w:pPr>
        <w:spacing w:before="120"/>
        <w:ind w:firstLine="567"/>
      </w:pPr>
      <w:r w:rsidRPr="00697A5B">
        <w:t>2</w:t>
      </w:r>
      <w:r w:rsidR="0030031E">
        <w:t xml:space="preserve">100 </w:t>
      </w:r>
      <w:r w:rsidRPr="00697A5B">
        <w:t xml:space="preserve">København </w:t>
      </w:r>
      <w:r w:rsidR="0030031E">
        <w:t>Ø</w:t>
      </w:r>
    </w:p>
    <w:p w14:paraId="5BFE40B3" w14:textId="77777777" w:rsidR="00D51F0E" w:rsidRPr="00697A5B" w:rsidRDefault="00D51F0E" w:rsidP="006E147E">
      <w:pPr>
        <w:spacing w:before="120"/>
        <w:ind w:firstLine="567"/>
      </w:pPr>
      <w:r w:rsidRPr="00697A5B">
        <w:t>Danmark</w:t>
      </w:r>
    </w:p>
    <w:p w14:paraId="5BFE40B4" w14:textId="77777777" w:rsidR="006E147E" w:rsidRPr="00697A5B" w:rsidRDefault="006E147E" w:rsidP="006E147E">
      <w:pPr>
        <w:spacing w:before="120"/>
        <w:ind w:firstLine="567"/>
      </w:pPr>
    </w:p>
    <w:p w14:paraId="5BFE40B5" w14:textId="77777777" w:rsidR="00D51F0E" w:rsidRPr="00697A5B" w:rsidRDefault="00D51F0E" w:rsidP="006E147E">
      <w:pPr>
        <w:spacing w:before="120"/>
        <w:ind w:firstLine="567"/>
      </w:pPr>
      <w:r w:rsidRPr="00697A5B">
        <w:t>Herefter benævnt ”</w:t>
      </w:r>
      <w:r w:rsidRPr="00697A5B">
        <w:rPr>
          <w:b/>
        </w:rPr>
        <w:t>STAR</w:t>
      </w:r>
      <w:r w:rsidRPr="00697A5B">
        <w:t>”</w:t>
      </w:r>
    </w:p>
    <w:p w14:paraId="5BFE40B6" w14:textId="77777777" w:rsidR="00D51F0E" w:rsidRPr="00697A5B" w:rsidRDefault="00D51F0E" w:rsidP="00D51F0E">
      <w:pPr>
        <w:spacing w:before="120"/>
      </w:pPr>
    </w:p>
    <w:p w14:paraId="5BFE40B7" w14:textId="77777777" w:rsidR="00D51F0E" w:rsidRPr="00697A5B" w:rsidRDefault="00D51F0E" w:rsidP="00D51F0E">
      <w:pPr>
        <w:spacing w:before="120"/>
      </w:pPr>
      <w:r w:rsidRPr="00697A5B">
        <w:t>og</w:t>
      </w:r>
    </w:p>
    <w:p w14:paraId="5BFE40B8" w14:textId="77777777" w:rsidR="00D51F0E" w:rsidRPr="00697A5B" w:rsidRDefault="00D51F0E" w:rsidP="00D51F0E">
      <w:pPr>
        <w:spacing w:before="120"/>
      </w:pPr>
    </w:p>
    <w:p w14:paraId="5BFE40B9" w14:textId="34488AB1" w:rsidR="00D51F0E" w:rsidRPr="00697A5B" w:rsidRDefault="004B1454" w:rsidP="00AF5249">
      <w:pPr>
        <w:spacing w:before="120"/>
        <w:ind w:firstLine="567"/>
      </w:pPr>
      <w:sdt>
        <w:sdtPr>
          <w:rPr>
            <w:highlight w:val="yellow"/>
          </w:rPr>
          <w:id w:val="-198328383"/>
          <w:placeholder>
            <w:docPart w:val="DefaultPlaceholder_-1854013440"/>
          </w:placeholder>
        </w:sdtPr>
        <w:sdtContent>
          <w:r w:rsidR="00723508" w:rsidRPr="00723508">
            <w:rPr>
              <w:highlight w:val="yellow"/>
            </w:rPr>
            <w:t>Navn på a-kassen</w:t>
          </w:r>
        </w:sdtContent>
      </w:sdt>
      <w:r w:rsidR="00723508">
        <w:t xml:space="preserve"> </w:t>
      </w:r>
    </w:p>
    <w:p w14:paraId="5BFE40BA" w14:textId="241D61E4" w:rsidR="00D51F0E" w:rsidRPr="00697A5B" w:rsidRDefault="00D51F0E" w:rsidP="006E147E">
      <w:pPr>
        <w:spacing w:before="120"/>
        <w:ind w:left="567"/>
      </w:pPr>
      <w:r w:rsidRPr="00697A5B">
        <w:t xml:space="preserve">CVR </w:t>
      </w:r>
      <w:sdt>
        <w:sdtPr>
          <w:id w:val="357163365"/>
          <w:placeholder>
            <w:docPart w:val="DefaultPlaceholder_-1854013440"/>
          </w:placeholder>
        </w:sdtPr>
        <w:sdtContent>
          <w:proofErr w:type="spellStart"/>
          <w:r w:rsidR="0030031E" w:rsidRPr="005608FD">
            <w:rPr>
              <w:highlight w:val="yellow"/>
            </w:rPr>
            <w:t>cvr</w:t>
          </w:r>
          <w:proofErr w:type="spellEnd"/>
          <w:r w:rsidR="0030031E" w:rsidRPr="005608FD">
            <w:rPr>
              <w:highlight w:val="yellow"/>
            </w:rPr>
            <w:t xml:space="preserve"> </w:t>
          </w:r>
          <w:proofErr w:type="spellStart"/>
          <w:r w:rsidR="0030031E" w:rsidRPr="005608FD">
            <w:rPr>
              <w:highlight w:val="yellow"/>
            </w:rPr>
            <w:t>nr</w:t>
          </w:r>
          <w:proofErr w:type="spellEnd"/>
        </w:sdtContent>
      </w:sdt>
    </w:p>
    <w:sdt>
      <w:sdtPr>
        <w:rPr>
          <w:highlight w:val="yellow"/>
        </w:rPr>
        <w:id w:val="-691915398"/>
        <w:placeholder>
          <w:docPart w:val="DefaultPlaceholder_-1854013440"/>
        </w:placeholder>
      </w:sdtPr>
      <w:sdtEndPr>
        <w:rPr>
          <w:highlight w:val="none"/>
        </w:rPr>
      </w:sdtEndPr>
      <w:sdtContent>
        <w:p w14:paraId="5BFE40BB" w14:textId="16048420" w:rsidR="00D51F0E" w:rsidRPr="00697A5B" w:rsidRDefault="0030031E" w:rsidP="006E147E">
          <w:pPr>
            <w:spacing w:before="120"/>
            <w:ind w:left="567"/>
          </w:pPr>
          <w:r w:rsidRPr="0030031E">
            <w:rPr>
              <w:highlight w:val="yellow"/>
            </w:rPr>
            <w:t xml:space="preserve">Vejnavn og </w:t>
          </w:r>
          <w:proofErr w:type="spellStart"/>
          <w:r w:rsidRPr="0030031E">
            <w:rPr>
              <w:highlight w:val="yellow"/>
            </w:rPr>
            <w:t>husnr</w:t>
          </w:r>
          <w:proofErr w:type="spellEnd"/>
        </w:p>
      </w:sdtContent>
    </w:sdt>
    <w:sdt>
      <w:sdtPr>
        <w:rPr>
          <w:highlight w:val="yellow"/>
        </w:rPr>
        <w:id w:val="1862313212"/>
        <w:placeholder>
          <w:docPart w:val="DefaultPlaceholder_-1854013440"/>
        </w:placeholder>
      </w:sdtPr>
      <w:sdtContent>
        <w:p w14:paraId="5BFE40BC" w14:textId="60902E84" w:rsidR="00D51F0E" w:rsidRPr="00697A5B" w:rsidRDefault="0030031E" w:rsidP="006E147E">
          <w:pPr>
            <w:spacing w:before="120"/>
            <w:ind w:left="567"/>
          </w:pPr>
          <w:proofErr w:type="spellStart"/>
          <w:r w:rsidRPr="0030031E">
            <w:rPr>
              <w:highlight w:val="yellow"/>
            </w:rPr>
            <w:t>Postnr</w:t>
          </w:r>
          <w:proofErr w:type="spellEnd"/>
          <w:r w:rsidRPr="0030031E">
            <w:rPr>
              <w:highlight w:val="yellow"/>
            </w:rPr>
            <w:t xml:space="preserve"> og by</w:t>
          </w:r>
        </w:p>
      </w:sdtContent>
    </w:sdt>
    <w:p w14:paraId="5BFE40BD" w14:textId="234FD737" w:rsidR="00D51F0E" w:rsidRPr="00697A5B" w:rsidRDefault="00D51F0E" w:rsidP="006E147E">
      <w:pPr>
        <w:spacing w:before="120"/>
        <w:ind w:left="567"/>
      </w:pPr>
      <w:r w:rsidRPr="00697A5B">
        <w:t>Danmark</w:t>
      </w:r>
    </w:p>
    <w:p w14:paraId="5BFE40BE" w14:textId="77777777" w:rsidR="00D51F0E" w:rsidRPr="00697A5B" w:rsidRDefault="00D51F0E" w:rsidP="006E147E">
      <w:pPr>
        <w:spacing w:before="120"/>
        <w:ind w:left="567"/>
      </w:pPr>
    </w:p>
    <w:p w14:paraId="5BFE40BF" w14:textId="6C129C77" w:rsidR="00D51F0E" w:rsidRPr="00697A5B" w:rsidRDefault="00D51F0E" w:rsidP="006E147E">
      <w:pPr>
        <w:spacing w:before="120"/>
        <w:ind w:left="567"/>
      </w:pPr>
      <w:r w:rsidRPr="00697A5B">
        <w:t>Herefter benævnt ”</w:t>
      </w:r>
      <w:r w:rsidR="00723508">
        <w:rPr>
          <w:b/>
        </w:rPr>
        <w:t>A-kassen</w:t>
      </w:r>
      <w:r w:rsidRPr="00697A5B">
        <w:t>”</w:t>
      </w:r>
      <w:r w:rsidR="00B77175" w:rsidRPr="00697A5B">
        <w:t xml:space="preserve"> </w:t>
      </w:r>
    </w:p>
    <w:p w14:paraId="5BFE40C0" w14:textId="77777777" w:rsidR="00D51F0E" w:rsidRPr="00697A5B" w:rsidRDefault="00D51F0E">
      <w:r w:rsidRPr="00697A5B">
        <w:br w:type="page"/>
      </w:r>
    </w:p>
    <w:p w14:paraId="5BFE40C1" w14:textId="77777777" w:rsidR="00D51F0E" w:rsidRPr="00697A5B" w:rsidRDefault="00D51F0E" w:rsidP="00A95E94">
      <w:pPr>
        <w:pStyle w:val="Overskrift1"/>
        <w:rPr>
          <w:szCs w:val="20"/>
        </w:rPr>
      </w:pPr>
      <w:bookmarkStart w:id="0" w:name="_Toc42613809"/>
      <w:r w:rsidRPr="00697A5B">
        <w:lastRenderedPageBreak/>
        <w:t>Indholdsfortegnelse</w:t>
      </w:r>
      <w:bookmarkEnd w:id="0"/>
    </w:p>
    <w:sdt>
      <w:sdtPr>
        <w:rPr>
          <w:rFonts w:ascii="Verdana" w:hAnsi="Verdana"/>
          <w:sz w:val="20"/>
          <w:szCs w:val="20"/>
        </w:rPr>
        <w:id w:val="-1195300123"/>
        <w:docPartObj>
          <w:docPartGallery w:val="Table of Contents"/>
          <w:docPartUnique/>
        </w:docPartObj>
      </w:sdtPr>
      <w:sdtEndPr>
        <w:rPr>
          <w:b/>
          <w:bCs/>
        </w:rPr>
      </w:sdtEndPr>
      <w:sdtContent>
        <w:p w14:paraId="5BFE40C2" w14:textId="61C67B74" w:rsidR="00AC7F12" w:rsidRPr="00697A5B" w:rsidRDefault="00AC7F12">
          <w:pPr>
            <w:pStyle w:val="Overskrift"/>
            <w:rPr>
              <w:rFonts w:ascii="Calibri" w:hAnsi="Calibri" w:cs="Calibri"/>
              <w:sz w:val="20"/>
              <w:szCs w:val="20"/>
            </w:rPr>
          </w:pPr>
        </w:p>
        <w:p w14:paraId="449B8695" w14:textId="3C7EDF73" w:rsidR="00F451D0" w:rsidRDefault="00AC7F12">
          <w:pPr>
            <w:pStyle w:val="Indholdsfortegnelse1"/>
            <w:tabs>
              <w:tab w:val="right" w:leader="dot" w:pos="7359"/>
            </w:tabs>
            <w:rPr>
              <w:rFonts w:asciiTheme="minorHAnsi" w:eastAsiaTheme="minorEastAsia" w:hAnsiTheme="minorHAnsi"/>
              <w:b w:val="0"/>
              <w:noProof/>
              <w:lang w:eastAsia="da-DK"/>
            </w:rPr>
          </w:pPr>
          <w:r w:rsidRPr="00697A5B">
            <w:rPr>
              <w:rFonts w:ascii="Calibri" w:hAnsi="Calibri" w:cs="Calibri"/>
              <w:sz w:val="20"/>
              <w:szCs w:val="20"/>
            </w:rPr>
            <w:fldChar w:fldCharType="begin"/>
          </w:r>
          <w:r w:rsidRPr="00697A5B">
            <w:rPr>
              <w:rFonts w:ascii="Calibri" w:hAnsi="Calibri" w:cs="Calibri"/>
              <w:sz w:val="20"/>
              <w:szCs w:val="20"/>
            </w:rPr>
            <w:instrText xml:space="preserve"> TOC \o "1-3" \h \z \u </w:instrText>
          </w:r>
          <w:r w:rsidRPr="00697A5B">
            <w:rPr>
              <w:rFonts w:ascii="Calibri" w:hAnsi="Calibri" w:cs="Calibri"/>
              <w:sz w:val="20"/>
              <w:szCs w:val="20"/>
            </w:rPr>
            <w:fldChar w:fldCharType="separate"/>
          </w:r>
          <w:hyperlink w:anchor="_Toc42613809" w:history="1">
            <w:r w:rsidR="00F451D0" w:rsidRPr="00D40234">
              <w:rPr>
                <w:rStyle w:val="Hyperlink"/>
                <w:noProof/>
              </w:rPr>
              <w:t>Indholdsfortegnelse</w:t>
            </w:r>
            <w:r w:rsidR="00F451D0">
              <w:rPr>
                <w:noProof/>
                <w:webHidden/>
              </w:rPr>
              <w:tab/>
            </w:r>
            <w:r w:rsidR="00F451D0">
              <w:rPr>
                <w:noProof/>
                <w:webHidden/>
              </w:rPr>
              <w:fldChar w:fldCharType="begin"/>
            </w:r>
            <w:r w:rsidR="00F451D0">
              <w:rPr>
                <w:noProof/>
                <w:webHidden/>
              </w:rPr>
              <w:instrText xml:space="preserve"> PAGEREF _Toc42613809 \h </w:instrText>
            </w:r>
            <w:r w:rsidR="00F451D0">
              <w:rPr>
                <w:noProof/>
                <w:webHidden/>
              </w:rPr>
            </w:r>
            <w:r w:rsidR="00F451D0">
              <w:rPr>
                <w:noProof/>
                <w:webHidden/>
              </w:rPr>
              <w:fldChar w:fldCharType="separate"/>
            </w:r>
            <w:r w:rsidR="00F451D0">
              <w:rPr>
                <w:noProof/>
                <w:webHidden/>
              </w:rPr>
              <w:t>2</w:t>
            </w:r>
            <w:r w:rsidR="00F451D0">
              <w:rPr>
                <w:noProof/>
                <w:webHidden/>
              </w:rPr>
              <w:fldChar w:fldCharType="end"/>
            </w:r>
          </w:hyperlink>
        </w:p>
        <w:p w14:paraId="1D86DB25" w14:textId="3B6449B8" w:rsidR="00F451D0" w:rsidRDefault="00F451D0">
          <w:pPr>
            <w:pStyle w:val="Indholdsfortegnelse1"/>
            <w:tabs>
              <w:tab w:val="left" w:pos="385"/>
              <w:tab w:val="right" w:leader="dot" w:pos="7359"/>
            </w:tabs>
            <w:rPr>
              <w:rFonts w:asciiTheme="minorHAnsi" w:eastAsiaTheme="minorEastAsia" w:hAnsiTheme="minorHAnsi"/>
              <w:b w:val="0"/>
              <w:noProof/>
              <w:lang w:eastAsia="da-DK"/>
            </w:rPr>
          </w:pPr>
          <w:hyperlink w:anchor="_Toc42613810" w:history="1">
            <w:r w:rsidRPr="00D40234">
              <w:rPr>
                <w:rStyle w:val="Hyperlink"/>
                <w:noProof/>
              </w:rPr>
              <w:t>1.</w:t>
            </w:r>
            <w:r>
              <w:rPr>
                <w:rFonts w:asciiTheme="minorHAnsi" w:eastAsiaTheme="minorEastAsia" w:hAnsiTheme="minorHAnsi"/>
                <w:b w:val="0"/>
                <w:noProof/>
                <w:lang w:eastAsia="da-DK"/>
              </w:rPr>
              <w:tab/>
            </w:r>
            <w:r w:rsidRPr="00D40234">
              <w:rPr>
                <w:rStyle w:val="Hyperlink"/>
                <w:noProof/>
              </w:rPr>
              <w:t>Baggrund og formål for tilslutningsaftalen</w:t>
            </w:r>
            <w:r>
              <w:rPr>
                <w:noProof/>
                <w:webHidden/>
              </w:rPr>
              <w:tab/>
            </w:r>
            <w:r>
              <w:rPr>
                <w:noProof/>
                <w:webHidden/>
              </w:rPr>
              <w:fldChar w:fldCharType="begin"/>
            </w:r>
            <w:r>
              <w:rPr>
                <w:noProof/>
                <w:webHidden/>
              </w:rPr>
              <w:instrText xml:space="preserve"> PAGEREF _Toc42613810 \h </w:instrText>
            </w:r>
            <w:r>
              <w:rPr>
                <w:noProof/>
                <w:webHidden/>
              </w:rPr>
            </w:r>
            <w:r>
              <w:rPr>
                <w:noProof/>
                <w:webHidden/>
              </w:rPr>
              <w:fldChar w:fldCharType="separate"/>
            </w:r>
            <w:r>
              <w:rPr>
                <w:noProof/>
                <w:webHidden/>
              </w:rPr>
              <w:t>4</w:t>
            </w:r>
            <w:r>
              <w:rPr>
                <w:noProof/>
                <w:webHidden/>
              </w:rPr>
              <w:fldChar w:fldCharType="end"/>
            </w:r>
          </w:hyperlink>
        </w:p>
        <w:p w14:paraId="5991EC30" w14:textId="5978F71E"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1" w:history="1">
            <w:r w:rsidRPr="00D40234">
              <w:rPr>
                <w:rStyle w:val="Hyperlink"/>
                <w:noProof/>
              </w:rPr>
              <w:t>2. Tilslutning til Webservices, Certifikater, Filleverancer og Aftalehåndbog</w:t>
            </w:r>
            <w:r>
              <w:rPr>
                <w:noProof/>
                <w:webHidden/>
              </w:rPr>
              <w:tab/>
            </w:r>
            <w:r>
              <w:rPr>
                <w:noProof/>
                <w:webHidden/>
              </w:rPr>
              <w:fldChar w:fldCharType="begin"/>
            </w:r>
            <w:r>
              <w:rPr>
                <w:noProof/>
                <w:webHidden/>
              </w:rPr>
              <w:instrText xml:space="preserve"> PAGEREF _Toc42613811 \h </w:instrText>
            </w:r>
            <w:r>
              <w:rPr>
                <w:noProof/>
                <w:webHidden/>
              </w:rPr>
            </w:r>
            <w:r>
              <w:rPr>
                <w:noProof/>
                <w:webHidden/>
              </w:rPr>
              <w:fldChar w:fldCharType="separate"/>
            </w:r>
            <w:r>
              <w:rPr>
                <w:noProof/>
                <w:webHidden/>
              </w:rPr>
              <w:t>5</w:t>
            </w:r>
            <w:r>
              <w:rPr>
                <w:noProof/>
                <w:webHidden/>
              </w:rPr>
              <w:fldChar w:fldCharType="end"/>
            </w:r>
          </w:hyperlink>
        </w:p>
        <w:p w14:paraId="4E1ECDCB" w14:textId="7BA74F5A"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2" w:history="1">
            <w:r w:rsidRPr="00D40234">
              <w:rPr>
                <w:rStyle w:val="Hyperlink"/>
                <w:noProof/>
              </w:rPr>
              <w:t>3. Dataansvar og videregivelse af oplysninger</w:t>
            </w:r>
            <w:r>
              <w:rPr>
                <w:noProof/>
                <w:webHidden/>
              </w:rPr>
              <w:tab/>
            </w:r>
            <w:r>
              <w:rPr>
                <w:noProof/>
                <w:webHidden/>
              </w:rPr>
              <w:fldChar w:fldCharType="begin"/>
            </w:r>
            <w:r>
              <w:rPr>
                <w:noProof/>
                <w:webHidden/>
              </w:rPr>
              <w:instrText xml:space="preserve"> PAGEREF _Toc42613812 \h </w:instrText>
            </w:r>
            <w:r>
              <w:rPr>
                <w:noProof/>
                <w:webHidden/>
              </w:rPr>
            </w:r>
            <w:r>
              <w:rPr>
                <w:noProof/>
                <w:webHidden/>
              </w:rPr>
              <w:fldChar w:fldCharType="separate"/>
            </w:r>
            <w:r>
              <w:rPr>
                <w:noProof/>
                <w:webHidden/>
              </w:rPr>
              <w:t>6</w:t>
            </w:r>
            <w:r>
              <w:rPr>
                <w:noProof/>
                <w:webHidden/>
              </w:rPr>
              <w:fldChar w:fldCharType="end"/>
            </w:r>
          </w:hyperlink>
        </w:p>
        <w:p w14:paraId="0EC9D537" w14:textId="45C35442"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3" w:history="1">
            <w:r w:rsidRPr="00D40234">
              <w:rPr>
                <w:rStyle w:val="Hyperlink"/>
                <w:noProof/>
              </w:rPr>
              <w:t>4. Anvendelse af oplysninger fra DFDG</w:t>
            </w:r>
            <w:r>
              <w:rPr>
                <w:noProof/>
                <w:webHidden/>
              </w:rPr>
              <w:tab/>
            </w:r>
            <w:r>
              <w:rPr>
                <w:noProof/>
                <w:webHidden/>
              </w:rPr>
              <w:fldChar w:fldCharType="begin"/>
            </w:r>
            <w:r>
              <w:rPr>
                <w:noProof/>
                <w:webHidden/>
              </w:rPr>
              <w:instrText xml:space="preserve"> PAGEREF _Toc42613813 \h </w:instrText>
            </w:r>
            <w:r>
              <w:rPr>
                <w:noProof/>
                <w:webHidden/>
              </w:rPr>
            </w:r>
            <w:r>
              <w:rPr>
                <w:noProof/>
                <w:webHidden/>
              </w:rPr>
              <w:fldChar w:fldCharType="separate"/>
            </w:r>
            <w:r>
              <w:rPr>
                <w:noProof/>
                <w:webHidden/>
              </w:rPr>
              <w:t>7</w:t>
            </w:r>
            <w:r>
              <w:rPr>
                <w:noProof/>
                <w:webHidden/>
              </w:rPr>
              <w:fldChar w:fldCharType="end"/>
            </w:r>
          </w:hyperlink>
        </w:p>
        <w:p w14:paraId="70056B1B" w14:textId="2B83FDFB"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4" w:history="1">
            <w:r w:rsidRPr="00D40234">
              <w:rPr>
                <w:rStyle w:val="Hyperlink"/>
                <w:noProof/>
              </w:rPr>
              <w:t>5. Ansvar for Webservices</w:t>
            </w:r>
            <w:r>
              <w:rPr>
                <w:noProof/>
                <w:webHidden/>
              </w:rPr>
              <w:tab/>
            </w:r>
            <w:r>
              <w:rPr>
                <w:noProof/>
                <w:webHidden/>
              </w:rPr>
              <w:fldChar w:fldCharType="begin"/>
            </w:r>
            <w:r>
              <w:rPr>
                <w:noProof/>
                <w:webHidden/>
              </w:rPr>
              <w:instrText xml:space="preserve"> PAGEREF _Toc42613814 \h </w:instrText>
            </w:r>
            <w:r>
              <w:rPr>
                <w:noProof/>
                <w:webHidden/>
              </w:rPr>
            </w:r>
            <w:r>
              <w:rPr>
                <w:noProof/>
                <w:webHidden/>
              </w:rPr>
              <w:fldChar w:fldCharType="separate"/>
            </w:r>
            <w:r>
              <w:rPr>
                <w:noProof/>
                <w:webHidden/>
              </w:rPr>
              <w:t>7</w:t>
            </w:r>
            <w:r>
              <w:rPr>
                <w:noProof/>
                <w:webHidden/>
              </w:rPr>
              <w:fldChar w:fldCharType="end"/>
            </w:r>
          </w:hyperlink>
        </w:p>
        <w:p w14:paraId="1AEAD9A1" w14:textId="57678C30"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5" w:history="1">
            <w:r w:rsidRPr="00D40234">
              <w:rPr>
                <w:rStyle w:val="Hyperlink"/>
                <w:noProof/>
              </w:rPr>
              <w:t>6. Adgangsbegrænsning</w:t>
            </w:r>
            <w:r>
              <w:rPr>
                <w:noProof/>
                <w:webHidden/>
              </w:rPr>
              <w:tab/>
            </w:r>
            <w:r>
              <w:rPr>
                <w:noProof/>
                <w:webHidden/>
              </w:rPr>
              <w:fldChar w:fldCharType="begin"/>
            </w:r>
            <w:r>
              <w:rPr>
                <w:noProof/>
                <w:webHidden/>
              </w:rPr>
              <w:instrText xml:space="preserve"> PAGEREF _Toc42613815 \h </w:instrText>
            </w:r>
            <w:r>
              <w:rPr>
                <w:noProof/>
                <w:webHidden/>
              </w:rPr>
            </w:r>
            <w:r>
              <w:rPr>
                <w:noProof/>
                <w:webHidden/>
              </w:rPr>
              <w:fldChar w:fldCharType="separate"/>
            </w:r>
            <w:r>
              <w:rPr>
                <w:noProof/>
                <w:webHidden/>
              </w:rPr>
              <w:t>7</w:t>
            </w:r>
            <w:r>
              <w:rPr>
                <w:noProof/>
                <w:webHidden/>
              </w:rPr>
              <w:fldChar w:fldCharType="end"/>
            </w:r>
          </w:hyperlink>
        </w:p>
        <w:p w14:paraId="3EABC1D7" w14:textId="2559536F"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6" w:history="1">
            <w:r w:rsidRPr="00D40234">
              <w:rPr>
                <w:rStyle w:val="Hyperlink"/>
                <w:noProof/>
              </w:rPr>
              <w:t>7. Behandlingsgrundlag for indberetning til DFDG</w:t>
            </w:r>
            <w:r>
              <w:rPr>
                <w:noProof/>
                <w:webHidden/>
              </w:rPr>
              <w:tab/>
            </w:r>
            <w:r>
              <w:rPr>
                <w:noProof/>
                <w:webHidden/>
              </w:rPr>
              <w:fldChar w:fldCharType="begin"/>
            </w:r>
            <w:r>
              <w:rPr>
                <w:noProof/>
                <w:webHidden/>
              </w:rPr>
              <w:instrText xml:space="preserve"> PAGEREF _Toc42613816 \h </w:instrText>
            </w:r>
            <w:r>
              <w:rPr>
                <w:noProof/>
                <w:webHidden/>
              </w:rPr>
            </w:r>
            <w:r>
              <w:rPr>
                <w:noProof/>
                <w:webHidden/>
              </w:rPr>
              <w:fldChar w:fldCharType="separate"/>
            </w:r>
            <w:r>
              <w:rPr>
                <w:noProof/>
                <w:webHidden/>
              </w:rPr>
              <w:t>8</w:t>
            </w:r>
            <w:r>
              <w:rPr>
                <w:noProof/>
                <w:webHidden/>
              </w:rPr>
              <w:fldChar w:fldCharType="end"/>
            </w:r>
          </w:hyperlink>
        </w:p>
        <w:p w14:paraId="5E383277" w14:textId="7EBA0D0F"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7" w:history="1">
            <w:r w:rsidRPr="00D40234">
              <w:rPr>
                <w:rStyle w:val="Hyperlink"/>
                <w:noProof/>
              </w:rPr>
              <w:t>8. Sletning og berigtigelse af fejlregistreringer m.v.</w:t>
            </w:r>
            <w:r>
              <w:rPr>
                <w:noProof/>
                <w:webHidden/>
              </w:rPr>
              <w:tab/>
            </w:r>
            <w:r>
              <w:rPr>
                <w:noProof/>
                <w:webHidden/>
              </w:rPr>
              <w:fldChar w:fldCharType="begin"/>
            </w:r>
            <w:r>
              <w:rPr>
                <w:noProof/>
                <w:webHidden/>
              </w:rPr>
              <w:instrText xml:space="preserve"> PAGEREF _Toc42613817 \h </w:instrText>
            </w:r>
            <w:r>
              <w:rPr>
                <w:noProof/>
                <w:webHidden/>
              </w:rPr>
            </w:r>
            <w:r>
              <w:rPr>
                <w:noProof/>
                <w:webHidden/>
              </w:rPr>
              <w:fldChar w:fldCharType="separate"/>
            </w:r>
            <w:r>
              <w:rPr>
                <w:noProof/>
                <w:webHidden/>
              </w:rPr>
              <w:t>9</w:t>
            </w:r>
            <w:r>
              <w:rPr>
                <w:noProof/>
                <w:webHidden/>
              </w:rPr>
              <w:fldChar w:fldCharType="end"/>
            </w:r>
          </w:hyperlink>
        </w:p>
        <w:p w14:paraId="2CF4E582" w14:textId="70E044D6"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8" w:history="1">
            <w:r w:rsidRPr="00D40234">
              <w:rPr>
                <w:rStyle w:val="Hyperlink"/>
                <w:noProof/>
              </w:rPr>
              <w:t>9. Sikkerhed</w:t>
            </w:r>
            <w:r>
              <w:rPr>
                <w:noProof/>
                <w:webHidden/>
              </w:rPr>
              <w:tab/>
            </w:r>
            <w:r>
              <w:rPr>
                <w:noProof/>
                <w:webHidden/>
              </w:rPr>
              <w:fldChar w:fldCharType="begin"/>
            </w:r>
            <w:r>
              <w:rPr>
                <w:noProof/>
                <w:webHidden/>
              </w:rPr>
              <w:instrText xml:space="preserve"> PAGEREF _Toc42613818 \h </w:instrText>
            </w:r>
            <w:r>
              <w:rPr>
                <w:noProof/>
                <w:webHidden/>
              </w:rPr>
            </w:r>
            <w:r>
              <w:rPr>
                <w:noProof/>
                <w:webHidden/>
              </w:rPr>
              <w:fldChar w:fldCharType="separate"/>
            </w:r>
            <w:r>
              <w:rPr>
                <w:noProof/>
                <w:webHidden/>
              </w:rPr>
              <w:t>10</w:t>
            </w:r>
            <w:r>
              <w:rPr>
                <w:noProof/>
                <w:webHidden/>
              </w:rPr>
              <w:fldChar w:fldCharType="end"/>
            </w:r>
          </w:hyperlink>
        </w:p>
        <w:p w14:paraId="4A1583BE" w14:textId="4DD210A0"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19" w:history="1">
            <w:r w:rsidRPr="00D40234">
              <w:rPr>
                <w:rStyle w:val="Hyperlink"/>
                <w:noProof/>
              </w:rPr>
              <w:t>10. Underretning om brud på persondatasikkerheden</w:t>
            </w:r>
            <w:r>
              <w:rPr>
                <w:noProof/>
                <w:webHidden/>
              </w:rPr>
              <w:tab/>
            </w:r>
            <w:r>
              <w:rPr>
                <w:noProof/>
                <w:webHidden/>
              </w:rPr>
              <w:fldChar w:fldCharType="begin"/>
            </w:r>
            <w:r>
              <w:rPr>
                <w:noProof/>
                <w:webHidden/>
              </w:rPr>
              <w:instrText xml:space="preserve"> PAGEREF _Toc42613819 \h </w:instrText>
            </w:r>
            <w:r>
              <w:rPr>
                <w:noProof/>
                <w:webHidden/>
              </w:rPr>
            </w:r>
            <w:r>
              <w:rPr>
                <w:noProof/>
                <w:webHidden/>
              </w:rPr>
              <w:fldChar w:fldCharType="separate"/>
            </w:r>
            <w:r>
              <w:rPr>
                <w:noProof/>
                <w:webHidden/>
              </w:rPr>
              <w:t>10</w:t>
            </w:r>
            <w:r>
              <w:rPr>
                <w:noProof/>
                <w:webHidden/>
              </w:rPr>
              <w:fldChar w:fldCharType="end"/>
            </w:r>
          </w:hyperlink>
        </w:p>
        <w:p w14:paraId="366BEFDC" w14:textId="12B9365D"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0" w:history="1">
            <w:r w:rsidRPr="00D40234">
              <w:rPr>
                <w:rStyle w:val="Hyperlink"/>
                <w:noProof/>
              </w:rPr>
              <w:t>11. Orientering af den anden part</w:t>
            </w:r>
            <w:r>
              <w:rPr>
                <w:noProof/>
                <w:webHidden/>
              </w:rPr>
              <w:tab/>
            </w:r>
            <w:r>
              <w:rPr>
                <w:noProof/>
                <w:webHidden/>
              </w:rPr>
              <w:fldChar w:fldCharType="begin"/>
            </w:r>
            <w:r>
              <w:rPr>
                <w:noProof/>
                <w:webHidden/>
              </w:rPr>
              <w:instrText xml:space="preserve"> PAGEREF _Toc42613820 \h </w:instrText>
            </w:r>
            <w:r>
              <w:rPr>
                <w:noProof/>
                <w:webHidden/>
              </w:rPr>
            </w:r>
            <w:r>
              <w:rPr>
                <w:noProof/>
                <w:webHidden/>
              </w:rPr>
              <w:fldChar w:fldCharType="separate"/>
            </w:r>
            <w:r>
              <w:rPr>
                <w:noProof/>
                <w:webHidden/>
              </w:rPr>
              <w:t>11</w:t>
            </w:r>
            <w:r>
              <w:rPr>
                <w:noProof/>
                <w:webHidden/>
              </w:rPr>
              <w:fldChar w:fldCharType="end"/>
            </w:r>
          </w:hyperlink>
        </w:p>
        <w:p w14:paraId="65DD8A9C" w14:textId="28EBDC7D"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1" w:history="1">
            <w:r w:rsidRPr="00D40234">
              <w:rPr>
                <w:rStyle w:val="Hyperlink"/>
                <w:noProof/>
              </w:rPr>
              <w:t>12. Kommunikation, support og udskiftning af administrative systemer</w:t>
            </w:r>
            <w:r>
              <w:rPr>
                <w:noProof/>
                <w:webHidden/>
              </w:rPr>
              <w:tab/>
            </w:r>
            <w:r>
              <w:rPr>
                <w:noProof/>
                <w:webHidden/>
              </w:rPr>
              <w:fldChar w:fldCharType="begin"/>
            </w:r>
            <w:r>
              <w:rPr>
                <w:noProof/>
                <w:webHidden/>
              </w:rPr>
              <w:instrText xml:space="preserve"> PAGEREF _Toc42613821 \h </w:instrText>
            </w:r>
            <w:r>
              <w:rPr>
                <w:noProof/>
                <w:webHidden/>
              </w:rPr>
            </w:r>
            <w:r>
              <w:rPr>
                <w:noProof/>
                <w:webHidden/>
              </w:rPr>
              <w:fldChar w:fldCharType="separate"/>
            </w:r>
            <w:r>
              <w:rPr>
                <w:noProof/>
                <w:webHidden/>
              </w:rPr>
              <w:t>11</w:t>
            </w:r>
            <w:r>
              <w:rPr>
                <w:noProof/>
                <w:webHidden/>
              </w:rPr>
              <w:fldChar w:fldCharType="end"/>
            </w:r>
          </w:hyperlink>
        </w:p>
        <w:p w14:paraId="7F1B6BA5" w14:textId="4447BC49"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2" w:history="1">
            <w:r w:rsidRPr="00D40234">
              <w:rPr>
                <w:rStyle w:val="Hyperlink"/>
                <w:noProof/>
              </w:rPr>
              <w:t>13. Aftalens ikrafttræden og varighed</w:t>
            </w:r>
            <w:r>
              <w:rPr>
                <w:noProof/>
                <w:webHidden/>
              </w:rPr>
              <w:tab/>
            </w:r>
            <w:r>
              <w:rPr>
                <w:noProof/>
                <w:webHidden/>
              </w:rPr>
              <w:fldChar w:fldCharType="begin"/>
            </w:r>
            <w:r>
              <w:rPr>
                <w:noProof/>
                <w:webHidden/>
              </w:rPr>
              <w:instrText xml:space="preserve"> PAGEREF _Toc42613822 \h </w:instrText>
            </w:r>
            <w:r>
              <w:rPr>
                <w:noProof/>
                <w:webHidden/>
              </w:rPr>
            </w:r>
            <w:r>
              <w:rPr>
                <w:noProof/>
                <w:webHidden/>
              </w:rPr>
              <w:fldChar w:fldCharType="separate"/>
            </w:r>
            <w:r>
              <w:rPr>
                <w:noProof/>
                <w:webHidden/>
              </w:rPr>
              <w:t>11</w:t>
            </w:r>
            <w:r>
              <w:rPr>
                <w:noProof/>
                <w:webHidden/>
              </w:rPr>
              <w:fldChar w:fldCharType="end"/>
            </w:r>
          </w:hyperlink>
        </w:p>
        <w:p w14:paraId="59FD8523" w14:textId="2BE8B0B8"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3" w:history="1">
            <w:r w:rsidRPr="00D40234">
              <w:rPr>
                <w:rStyle w:val="Hyperlink"/>
                <w:noProof/>
              </w:rPr>
              <w:t>14. Økonomiske forhold</w:t>
            </w:r>
            <w:r>
              <w:rPr>
                <w:noProof/>
                <w:webHidden/>
              </w:rPr>
              <w:tab/>
            </w:r>
            <w:r>
              <w:rPr>
                <w:noProof/>
                <w:webHidden/>
              </w:rPr>
              <w:fldChar w:fldCharType="begin"/>
            </w:r>
            <w:r>
              <w:rPr>
                <w:noProof/>
                <w:webHidden/>
              </w:rPr>
              <w:instrText xml:space="preserve"> PAGEREF _Toc42613823 \h </w:instrText>
            </w:r>
            <w:r>
              <w:rPr>
                <w:noProof/>
                <w:webHidden/>
              </w:rPr>
            </w:r>
            <w:r>
              <w:rPr>
                <w:noProof/>
                <w:webHidden/>
              </w:rPr>
              <w:fldChar w:fldCharType="separate"/>
            </w:r>
            <w:r>
              <w:rPr>
                <w:noProof/>
                <w:webHidden/>
              </w:rPr>
              <w:t>12</w:t>
            </w:r>
            <w:r>
              <w:rPr>
                <w:noProof/>
                <w:webHidden/>
              </w:rPr>
              <w:fldChar w:fldCharType="end"/>
            </w:r>
          </w:hyperlink>
        </w:p>
        <w:p w14:paraId="6DE974A4" w14:textId="5FE2EC2B"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4" w:history="1">
            <w:r w:rsidRPr="00D40234">
              <w:rPr>
                <w:rStyle w:val="Hyperlink"/>
                <w:noProof/>
              </w:rPr>
              <w:t>15. Underskrift</w:t>
            </w:r>
            <w:r>
              <w:rPr>
                <w:noProof/>
                <w:webHidden/>
              </w:rPr>
              <w:tab/>
            </w:r>
            <w:r>
              <w:rPr>
                <w:noProof/>
                <w:webHidden/>
              </w:rPr>
              <w:fldChar w:fldCharType="begin"/>
            </w:r>
            <w:r>
              <w:rPr>
                <w:noProof/>
                <w:webHidden/>
              </w:rPr>
              <w:instrText xml:space="preserve"> PAGEREF _Toc42613824 \h </w:instrText>
            </w:r>
            <w:r>
              <w:rPr>
                <w:noProof/>
                <w:webHidden/>
              </w:rPr>
            </w:r>
            <w:r>
              <w:rPr>
                <w:noProof/>
                <w:webHidden/>
              </w:rPr>
              <w:fldChar w:fldCharType="separate"/>
            </w:r>
            <w:r>
              <w:rPr>
                <w:noProof/>
                <w:webHidden/>
              </w:rPr>
              <w:t>13</w:t>
            </w:r>
            <w:r>
              <w:rPr>
                <w:noProof/>
                <w:webHidden/>
              </w:rPr>
              <w:fldChar w:fldCharType="end"/>
            </w:r>
          </w:hyperlink>
        </w:p>
        <w:p w14:paraId="302CAB1E" w14:textId="14BD12B2"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5" w:history="1">
            <w:r w:rsidRPr="00D40234">
              <w:rPr>
                <w:rStyle w:val="Hyperlink"/>
                <w:noProof/>
              </w:rPr>
              <w:t>Bilag 1. Kontaktpersoner</w:t>
            </w:r>
            <w:r>
              <w:rPr>
                <w:noProof/>
                <w:webHidden/>
              </w:rPr>
              <w:tab/>
            </w:r>
            <w:r>
              <w:rPr>
                <w:noProof/>
                <w:webHidden/>
              </w:rPr>
              <w:fldChar w:fldCharType="begin"/>
            </w:r>
            <w:r>
              <w:rPr>
                <w:noProof/>
                <w:webHidden/>
              </w:rPr>
              <w:instrText xml:space="preserve"> PAGEREF _Toc42613825 \h </w:instrText>
            </w:r>
            <w:r>
              <w:rPr>
                <w:noProof/>
                <w:webHidden/>
              </w:rPr>
            </w:r>
            <w:r>
              <w:rPr>
                <w:noProof/>
                <w:webHidden/>
              </w:rPr>
              <w:fldChar w:fldCharType="separate"/>
            </w:r>
            <w:r>
              <w:rPr>
                <w:noProof/>
                <w:webHidden/>
              </w:rPr>
              <w:t>14</w:t>
            </w:r>
            <w:r>
              <w:rPr>
                <w:noProof/>
                <w:webHidden/>
              </w:rPr>
              <w:fldChar w:fldCharType="end"/>
            </w:r>
          </w:hyperlink>
        </w:p>
        <w:p w14:paraId="3CAD7B56" w14:textId="3CA5B544" w:rsidR="00F451D0" w:rsidRDefault="00F451D0">
          <w:pPr>
            <w:pStyle w:val="Indholdsfortegnelse2"/>
            <w:tabs>
              <w:tab w:val="right" w:leader="dot" w:pos="7359"/>
            </w:tabs>
            <w:rPr>
              <w:rFonts w:asciiTheme="minorHAnsi" w:eastAsiaTheme="minorEastAsia" w:hAnsiTheme="minorHAnsi"/>
              <w:noProof/>
              <w:lang w:eastAsia="da-DK"/>
            </w:rPr>
          </w:pPr>
          <w:hyperlink w:anchor="_Toc42613826" w:history="1">
            <w:r w:rsidRPr="00D40234">
              <w:rPr>
                <w:rStyle w:val="Hyperlink"/>
                <w:noProof/>
              </w:rPr>
              <w:t>1.1 Kontaktpunkter vedrørende aftalen</w:t>
            </w:r>
            <w:r>
              <w:rPr>
                <w:noProof/>
                <w:webHidden/>
              </w:rPr>
              <w:tab/>
            </w:r>
            <w:r>
              <w:rPr>
                <w:noProof/>
                <w:webHidden/>
              </w:rPr>
              <w:fldChar w:fldCharType="begin"/>
            </w:r>
            <w:r>
              <w:rPr>
                <w:noProof/>
                <w:webHidden/>
              </w:rPr>
              <w:instrText xml:space="preserve"> PAGEREF _Toc42613826 \h </w:instrText>
            </w:r>
            <w:r>
              <w:rPr>
                <w:noProof/>
                <w:webHidden/>
              </w:rPr>
            </w:r>
            <w:r>
              <w:rPr>
                <w:noProof/>
                <w:webHidden/>
              </w:rPr>
              <w:fldChar w:fldCharType="separate"/>
            </w:r>
            <w:r>
              <w:rPr>
                <w:noProof/>
                <w:webHidden/>
              </w:rPr>
              <w:t>14</w:t>
            </w:r>
            <w:r>
              <w:rPr>
                <w:noProof/>
                <w:webHidden/>
              </w:rPr>
              <w:fldChar w:fldCharType="end"/>
            </w:r>
          </w:hyperlink>
        </w:p>
        <w:p w14:paraId="6661591F" w14:textId="5AF163F1" w:rsidR="00F451D0" w:rsidRDefault="00F451D0">
          <w:pPr>
            <w:pStyle w:val="Indholdsfortegnelse2"/>
            <w:tabs>
              <w:tab w:val="right" w:leader="dot" w:pos="7359"/>
            </w:tabs>
            <w:rPr>
              <w:rFonts w:asciiTheme="minorHAnsi" w:eastAsiaTheme="minorEastAsia" w:hAnsiTheme="minorHAnsi"/>
              <w:noProof/>
              <w:lang w:eastAsia="da-DK"/>
            </w:rPr>
          </w:pPr>
          <w:hyperlink w:anchor="_Toc42613827" w:history="1">
            <w:r w:rsidRPr="00D40234">
              <w:rPr>
                <w:rStyle w:val="Hyperlink"/>
                <w:noProof/>
              </w:rPr>
              <w:t>1.2 Kontaktpunkter for anmodninger om individets rettigheder</w:t>
            </w:r>
            <w:r>
              <w:rPr>
                <w:noProof/>
                <w:webHidden/>
              </w:rPr>
              <w:tab/>
            </w:r>
            <w:r>
              <w:rPr>
                <w:noProof/>
                <w:webHidden/>
              </w:rPr>
              <w:fldChar w:fldCharType="begin"/>
            </w:r>
            <w:r>
              <w:rPr>
                <w:noProof/>
                <w:webHidden/>
              </w:rPr>
              <w:instrText xml:space="preserve"> PAGEREF _Toc42613827 \h </w:instrText>
            </w:r>
            <w:r>
              <w:rPr>
                <w:noProof/>
                <w:webHidden/>
              </w:rPr>
            </w:r>
            <w:r>
              <w:rPr>
                <w:noProof/>
                <w:webHidden/>
              </w:rPr>
              <w:fldChar w:fldCharType="separate"/>
            </w:r>
            <w:r>
              <w:rPr>
                <w:noProof/>
                <w:webHidden/>
              </w:rPr>
              <w:t>14</w:t>
            </w:r>
            <w:r>
              <w:rPr>
                <w:noProof/>
                <w:webHidden/>
              </w:rPr>
              <w:fldChar w:fldCharType="end"/>
            </w:r>
          </w:hyperlink>
        </w:p>
        <w:p w14:paraId="3FA4F405" w14:textId="4D1F8485" w:rsidR="00F451D0" w:rsidRDefault="00F451D0">
          <w:pPr>
            <w:pStyle w:val="Indholdsfortegnelse2"/>
            <w:tabs>
              <w:tab w:val="right" w:leader="dot" w:pos="7359"/>
            </w:tabs>
            <w:rPr>
              <w:rFonts w:asciiTheme="minorHAnsi" w:eastAsiaTheme="minorEastAsia" w:hAnsiTheme="minorHAnsi"/>
              <w:noProof/>
              <w:lang w:eastAsia="da-DK"/>
            </w:rPr>
          </w:pPr>
          <w:hyperlink w:anchor="_Toc42613828" w:history="1">
            <w:r w:rsidRPr="00D40234">
              <w:rPr>
                <w:rStyle w:val="Hyperlink"/>
                <w:noProof/>
              </w:rPr>
              <w:t>1.3 Kontaktpunkter for Persondatasikkerhedsbrud</w:t>
            </w:r>
            <w:r>
              <w:rPr>
                <w:noProof/>
                <w:webHidden/>
              </w:rPr>
              <w:tab/>
            </w:r>
            <w:r>
              <w:rPr>
                <w:noProof/>
                <w:webHidden/>
              </w:rPr>
              <w:fldChar w:fldCharType="begin"/>
            </w:r>
            <w:r>
              <w:rPr>
                <w:noProof/>
                <w:webHidden/>
              </w:rPr>
              <w:instrText xml:space="preserve"> PAGEREF _Toc42613828 \h </w:instrText>
            </w:r>
            <w:r>
              <w:rPr>
                <w:noProof/>
                <w:webHidden/>
              </w:rPr>
            </w:r>
            <w:r>
              <w:rPr>
                <w:noProof/>
                <w:webHidden/>
              </w:rPr>
              <w:fldChar w:fldCharType="separate"/>
            </w:r>
            <w:r>
              <w:rPr>
                <w:noProof/>
                <w:webHidden/>
              </w:rPr>
              <w:t>15</w:t>
            </w:r>
            <w:r>
              <w:rPr>
                <w:noProof/>
                <w:webHidden/>
              </w:rPr>
              <w:fldChar w:fldCharType="end"/>
            </w:r>
          </w:hyperlink>
        </w:p>
        <w:p w14:paraId="36324406" w14:textId="7198CE82"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29" w:history="1">
            <w:r w:rsidRPr="00D40234">
              <w:rPr>
                <w:rStyle w:val="Hyperlink"/>
                <w:noProof/>
              </w:rPr>
              <w:t>Bilag 2. A-kassens databehandlere</w:t>
            </w:r>
            <w:r>
              <w:rPr>
                <w:noProof/>
                <w:webHidden/>
              </w:rPr>
              <w:tab/>
            </w:r>
            <w:r>
              <w:rPr>
                <w:noProof/>
                <w:webHidden/>
              </w:rPr>
              <w:fldChar w:fldCharType="begin"/>
            </w:r>
            <w:r>
              <w:rPr>
                <w:noProof/>
                <w:webHidden/>
              </w:rPr>
              <w:instrText xml:space="preserve"> PAGEREF _Toc42613829 \h </w:instrText>
            </w:r>
            <w:r>
              <w:rPr>
                <w:noProof/>
                <w:webHidden/>
              </w:rPr>
            </w:r>
            <w:r>
              <w:rPr>
                <w:noProof/>
                <w:webHidden/>
              </w:rPr>
              <w:fldChar w:fldCharType="separate"/>
            </w:r>
            <w:r>
              <w:rPr>
                <w:noProof/>
                <w:webHidden/>
              </w:rPr>
              <w:t>16</w:t>
            </w:r>
            <w:r>
              <w:rPr>
                <w:noProof/>
                <w:webHidden/>
              </w:rPr>
              <w:fldChar w:fldCharType="end"/>
            </w:r>
          </w:hyperlink>
        </w:p>
        <w:p w14:paraId="41687CB6" w14:textId="3FEA4608"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30" w:history="1">
            <w:r w:rsidRPr="00D40234">
              <w:rPr>
                <w:rStyle w:val="Hyperlink"/>
                <w:noProof/>
              </w:rPr>
              <w:t>Bilag 3. Definitioner</w:t>
            </w:r>
            <w:r>
              <w:rPr>
                <w:noProof/>
                <w:webHidden/>
              </w:rPr>
              <w:tab/>
            </w:r>
            <w:r>
              <w:rPr>
                <w:noProof/>
                <w:webHidden/>
              </w:rPr>
              <w:fldChar w:fldCharType="begin"/>
            </w:r>
            <w:r>
              <w:rPr>
                <w:noProof/>
                <w:webHidden/>
              </w:rPr>
              <w:instrText xml:space="preserve"> PAGEREF _Toc42613830 \h </w:instrText>
            </w:r>
            <w:r>
              <w:rPr>
                <w:noProof/>
                <w:webHidden/>
              </w:rPr>
            </w:r>
            <w:r>
              <w:rPr>
                <w:noProof/>
                <w:webHidden/>
              </w:rPr>
              <w:fldChar w:fldCharType="separate"/>
            </w:r>
            <w:r>
              <w:rPr>
                <w:noProof/>
                <w:webHidden/>
              </w:rPr>
              <w:t>17</w:t>
            </w:r>
            <w:r>
              <w:rPr>
                <w:noProof/>
                <w:webHidden/>
              </w:rPr>
              <w:fldChar w:fldCharType="end"/>
            </w:r>
          </w:hyperlink>
        </w:p>
        <w:p w14:paraId="6085267C" w14:textId="28FEF0D8"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31" w:history="1">
            <w:r w:rsidRPr="00D40234">
              <w:rPr>
                <w:rStyle w:val="Hyperlink"/>
                <w:noProof/>
              </w:rPr>
              <w:t>Bilag 4. Generelle vilkår for tilslutning til og brug af STARs webservices og anden dataleverance</w:t>
            </w:r>
            <w:r>
              <w:rPr>
                <w:noProof/>
                <w:webHidden/>
              </w:rPr>
              <w:tab/>
            </w:r>
            <w:r>
              <w:rPr>
                <w:noProof/>
                <w:webHidden/>
              </w:rPr>
              <w:fldChar w:fldCharType="begin"/>
            </w:r>
            <w:r>
              <w:rPr>
                <w:noProof/>
                <w:webHidden/>
              </w:rPr>
              <w:instrText xml:space="preserve"> PAGEREF _Toc42613831 \h </w:instrText>
            </w:r>
            <w:r>
              <w:rPr>
                <w:noProof/>
                <w:webHidden/>
              </w:rPr>
            </w:r>
            <w:r>
              <w:rPr>
                <w:noProof/>
                <w:webHidden/>
              </w:rPr>
              <w:fldChar w:fldCharType="separate"/>
            </w:r>
            <w:r>
              <w:rPr>
                <w:noProof/>
                <w:webHidden/>
              </w:rPr>
              <w:t>19</w:t>
            </w:r>
            <w:r>
              <w:rPr>
                <w:noProof/>
                <w:webHidden/>
              </w:rPr>
              <w:fldChar w:fldCharType="end"/>
            </w:r>
          </w:hyperlink>
        </w:p>
        <w:p w14:paraId="6F22511D" w14:textId="525657E2" w:rsidR="00F451D0" w:rsidRDefault="00F451D0">
          <w:pPr>
            <w:pStyle w:val="Indholdsfortegnelse2"/>
            <w:tabs>
              <w:tab w:val="right" w:leader="dot" w:pos="7359"/>
            </w:tabs>
            <w:rPr>
              <w:rFonts w:asciiTheme="minorHAnsi" w:eastAsiaTheme="minorEastAsia" w:hAnsiTheme="minorHAnsi"/>
              <w:noProof/>
              <w:lang w:eastAsia="da-DK"/>
            </w:rPr>
          </w:pPr>
          <w:hyperlink w:anchor="_Toc42613832" w:history="1">
            <w:r w:rsidRPr="00D40234">
              <w:rPr>
                <w:rStyle w:val="Hyperlink"/>
                <w:noProof/>
              </w:rPr>
              <w:t>4.1 Anvendelsesområde</w:t>
            </w:r>
            <w:r>
              <w:rPr>
                <w:noProof/>
                <w:webHidden/>
              </w:rPr>
              <w:tab/>
            </w:r>
            <w:r>
              <w:rPr>
                <w:noProof/>
                <w:webHidden/>
              </w:rPr>
              <w:fldChar w:fldCharType="begin"/>
            </w:r>
            <w:r>
              <w:rPr>
                <w:noProof/>
                <w:webHidden/>
              </w:rPr>
              <w:instrText xml:space="preserve"> PAGEREF _Toc42613832 \h </w:instrText>
            </w:r>
            <w:r>
              <w:rPr>
                <w:noProof/>
                <w:webHidden/>
              </w:rPr>
            </w:r>
            <w:r>
              <w:rPr>
                <w:noProof/>
                <w:webHidden/>
              </w:rPr>
              <w:fldChar w:fldCharType="separate"/>
            </w:r>
            <w:r>
              <w:rPr>
                <w:noProof/>
                <w:webHidden/>
              </w:rPr>
              <w:t>19</w:t>
            </w:r>
            <w:r>
              <w:rPr>
                <w:noProof/>
                <w:webHidden/>
              </w:rPr>
              <w:fldChar w:fldCharType="end"/>
            </w:r>
          </w:hyperlink>
        </w:p>
        <w:p w14:paraId="128EBF39" w14:textId="0DAECB1B" w:rsidR="00F451D0" w:rsidRDefault="00F451D0">
          <w:pPr>
            <w:pStyle w:val="Indholdsfortegnelse2"/>
            <w:tabs>
              <w:tab w:val="right" w:leader="dot" w:pos="7359"/>
            </w:tabs>
            <w:rPr>
              <w:rFonts w:asciiTheme="minorHAnsi" w:eastAsiaTheme="minorEastAsia" w:hAnsiTheme="minorHAnsi"/>
              <w:noProof/>
              <w:lang w:eastAsia="da-DK"/>
            </w:rPr>
          </w:pPr>
          <w:hyperlink w:anchor="_Toc42613833" w:history="1">
            <w:r w:rsidRPr="00D40234">
              <w:rPr>
                <w:rStyle w:val="Hyperlink"/>
                <w:noProof/>
              </w:rPr>
              <w:t>4.2 Definitioner</w:t>
            </w:r>
            <w:r>
              <w:rPr>
                <w:noProof/>
                <w:webHidden/>
              </w:rPr>
              <w:tab/>
            </w:r>
            <w:r>
              <w:rPr>
                <w:noProof/>
                <w:webHidden/>
              </w:rPr>
              <w:fldChar w:fldCharType="begin"/>
            </w:r>
            <w:r>
              <w:rPr>
                <w:noProof/>
                <w:webHidden/>
              </w:rPr>
              <w:instrText xml:space="preserve"> PAGEREF _Toc42613833 \h </w:instrText>
            </w:r>
            <w:r>
              <w:rPr>
                <w:noProof/>
                <w:webHidden/>
              </w:rPr>
            </w:r>
            <w:r>
              <w:rPr>
                <w:noProof/>
                <w:webHidden/>
              </w:rPr>
              <w:fldChar w:fldCharType="separate"/>
            </w:r>
            <w:r>
              <w:rPr>
                <w:noProof/>
                <w:webHidden/>
              </w:rPr>
              <w:t>19</w:t>
            </w:r>
            <w:r>
              <w:rPr>
                <w:noProof/>
                <w:webHidden/>
              </w:rPr>
              <w:fldChar w:fldCharType="end"/>
            </w:r>
          </w:hyperlink>
        </w:p>
        <w:p w14:paraId="094AA096" w14:textId="15751D1E" w:rsidR="00F451D0" w:rsidRDefault="00F451D0">
          <w:pPr>
            <w:pStyle w:val="Indholdsfortegnelse2"/>
            <w:tabs>
              <w:tab w:val="right" w:leader="dot" w:pos="7359"/>
            </w:tabs>
            <w:rPr>
              <w:rFonts w:asciiTheme="minorHAnsi" w:eastAsiaTheme="minorEastAsia" w:hAnsiTheme="minorHAnsi"/>
              <w:noProof/>
              <w:lang w:eastAsia="da-DK"/>
            </w:rPr>
          </w:pPr>
          <w:hyperlink w:anchor="_Toc42613834" w:history="1">
            <w:r w:rsidRPr="00D40234">
              <w:rPr>
                <w:rStyle w:val="Hyperlink"/>
                <w:noProof/>
              </w:rPr>
              <w:t>4.3 Generel beskrivelse af de omfattede Webservices mv.</w:t>
            </w:r>
            <w:r>
              <w:rPr>
                <w:noProof/>
                <w:webHidden/>
              </w:rPr>
              <w:tab/>
            </w:r>
            <w:r>
              <w:rPr>
                <w:noProof/>
                <w:webHidden/>
              </w:rPr>
              <w:fldChar w:fldCharType="begin"/>
            </w:r>
            <w:r>
              <w:rPr>
                <w:noProof/>
                <w:webHidden/>
              </w:rPr>
              <w:instrText xml:space="preserve"> PAGEREF _Toc42613834 \h </w:instrText>
            </w:r>
            <w:r>
              <w:rPr>
                <w:noProof/>
                <w:webHidden/>
              </w:rPr>
            </w:r>
            <w:r>
              <w:rPr>
                <w:noProof/>
                <w:webHidden/>
              </w:rPr>
              <w:fldChar w:fldCharType="separate"/>
            </w:r>
            <w:r>
              <w:rPr>
                <w:noProof/>
                <w:webHidden/>
              </w:rPr>
              <w:t>19</w:t>
            </w:r>
            <w:r>
              <w:rPr>
                <w:noProof/>
                <w:webHidden/>
              </w:rPr>
              <w:fldChar w:fldCharType="end"/>
            </w:r>
          </w:hyperlink>
        </w:p>
        <w:p w14:paraId="0EFF5AC9" w14:textId="53B736E3" w:rsidR="00F451D0" w:rsidRDefault="00F451D0">
          <w:pPr>
            <w:pStyle w:val="Indholdsfortegnelse2"/>
            <w:tabs>
              <w:tab w:val="right" w:leader="dot" w:pos="7359"/>
            </w:tabs>
            <w:rPr>
              <w:rFonts w:asciiTheme="minorHAnsi" w:eastAsiaTheme="minorEastAsia" w:hAnsiTheme="minorHAnsi"/>
              <w:noProof/>
              <w:lang w:eastAsia="da-DK"/>
            </w:rPr>
          </w:pPr>
          <w:hyperlink w:anchor="_Toc42613835" w:history="1">
            <w:r w:rsidRPr="00D40234">
              <w:rPr>
                <w:rStyle w:val="Hyperlink"/>
                <w:noProof/>
              </w:rPr>
              <w:t>4.4 A-kassens it-miljø</w:t>
            </w:r>
            <w:r>
              <w:rPr>
                <w:noProof/>
                <w:webHidden/>
              </w:rPr>
              <w:tab/>
            </w:r>
            <w:r>
              <w:rPr>
                <w:noProof/>
                <w:webHidden/>
              </w:rPr>
              <w:fldChar w:fldCharType="begin"/>
            </w:r>
            <w:r>
              <w:rPr>
                <w:noProof/>
                <w:webHidden/>
              </w:rPr>
              <w:instrText xml:space="preserve"> PAGEREF _Toc42613835 \h </w:instrText>
            </w:r>
            <w:r>
              <w:rPr>
                <w:noProof/>
                <w:webHidden/>
              </w:rPr>
            </w:r>
            <w:r>
              <w:rPr>
                <w:noProof/>
                <w:webHidden/>
              </w:rPr>
              <w:fldChar w:fldCharType="separate"/>
            </w:r>
            <w:r>
              <w:rPr>
                <w:noProof/>
                <w:webHidden/>
              </w:rPr>
              <w:t>19</w:t>
            </w:r>
            <w:r>
              <w:rPr>
                <w:noProof/>
                <w:webHidden/>
              </w:rPr>
              <w:fldChar w:fldCharType="end"/>
            </w:r>
          </w:hyperlink>
        </w:p>
        <w:p w14:paraId="754A7EA6" w14:textId="7896A606" w:rsidR="00F451D0" w:rsidRDefault="00F451D0">
          <w:pPr>
            <w:pStyle w:val="Indholdsfortegnelse2"/>
            <w:tabs>
              <w:tab w:val="right" w:leader="dot" w:pos="7359"/>
            </w:tabs>
            <w:rPr>
              <w:rFonts w:asciiTheme="minorHAnsi" w:eastAsiaTheme="minorEastAsia" w:hAnsiTheme="minorHAnsi"/>
              <w:noProof/>
              <w:lang w:eastAsia="da-DK"/>
            </w:rPr>
          </w:pPr>
          <w:hyperlink w:anchor="_Toc42613836" w:history="1">
            <w:r w:rsidRPr="00D40234">
              <w:rPr>
                <w:rStyle w:val="Hyperlink"/>
                <w:noProof/>
              </w:rPr>
              <w:t>4.5 Dokumentation</w:t>
            </w:r>
            <w:r>
              <w:rPr>
                <w:noProof/>
                <w:webHidden/>
              </w:rPr>
              <w:tab/>
            </w:r>
            <w:r>
              <w:rPr>
                <w:noProof/>
                <w:webHidden/>
              </w:rPr>
              <w:fldChar w:fldCharType="begin"/>
            </w:r>
            <w:r>
              <w:rPr>
                <w:noProof/>
                <w:webHidden/>
              </w:rPr>
              <w:instrText xml:space="preserve"> PAGEREF _Toc42613836 \h </w:instrText>
            </w:r>
            <w:r>
              <w:rPr>
                <w:noProof/>
                <w:webHidden/>
              </w:rPr>
            </w:r>
            <w:r>
              <w:rPr>
                <w:noProof/>
                <w:webHidden/>
              </w:rPr>
              <w:fldChar w:fldCharType="separate"/>
            </w:r>
            <w:r>
              <w:rPr>
                <w:noProof/>
                <w:webHidden/>
              </w:rPr>
              <w:t>20</w:t>
            </w:r>
            <w:r>
              <w:rPr>
                <w:noProof/>
                <w:webHidden/>
              </w:rPr>
              <w:fldChar w:fldCharType="end"/>
            </w:r>
          </w:hyperlink>
        </w:p>
        <w:p w14:paraId="45E997E5" w14:textId="73C435DE" w:rsidR="00F451D0" w:rsidRDefault="00F451D0">
          <w:pPr>
            <w:pStyle w:val="Indholdsfortegnelse2"/>
            <w:tabs>
              <w:tab w:val="right" w:leader="dot" w:pos="7359"/>
            </w:tabs>
            <w:rPr>
              <w:rFonts w:asciiTheme="minorHAnsi" w:eastAsiaTheme="minorEastAsia" w:hAnsiTheme="minorHAnsi"/>
              <w:noProof/>
              <w:lang w:eastAsia="da-DK"/>
            </w:rPr>
          </w:pPr>
          <w:hyperlink w:anchor="_Toc42613837" w:history="1">
            <w:r w:rsidRPr="00D40234">
              <w:rPr>
                <w:rStyle w:val="Hyperlink"/>
                <w:noProof/>
              </w:rPr>
              <w:t>4.6 Starttidspunkt for tilgængeliggørelse</w:t>
            </w:r>
            <w:r>
              <w:rPr>
                <w:noProof/>
                <w:webHidden/>
              </w:rPr>
              <w:tab/>
            </w:r>
            <w:r>
              <w:rPr>
                <w:noProof/>
                <w:webHidden/>
              </w:rPr>
              <w:fldChar w:fldCharType="begin"/>
            </w:r>
            <w:r>
              <w:rPr>
                <w:noProof/>
                <w:webHidden/>
              </w:rPr>
              <w:instrText xml:space="preserve"> PAGEREF _Toc42613837 \h </w:instrText>
            </w:r>
            <w:r>
              <w:rPr>
                <w:noProof/>
                <w:webHidden/>
              </w:rPr>
            </w:r>
            <w:r>
              <w:rPr>
                <w:noProof/>
                <w:webHidden/>
              </w:rPr>
              <w:fldChar w:fldCharType="separate"/>
            </w:r>
            <w:r>
              <w:rPr>
                <w:noProof/>
                <w:webHidden/>
              </w:rPr>
              <w:t>20</w:t>
            </w:r>
            <w:r>
              <w:rPr>
                <w:noProof/>
                <w:webHidden/>
              </w:rPr>
              <w:fldChar w:fldCharType="end"/>
            </w:r>
          </w:hyperlink>
        </w:p>
        <w:p w14:paraId="2D75141E" w14:textId="5E0D8289" w:rsidR="00F451D0" w:rsidRDefault="00F451D0">
          <w:pPr>
            <w:pStyle w:val="Indholdsfortegnelse2"/>
            <w:tabs>
              <w:tab w:val="right" w:leader="dot" w:pos="7359"/>
            </w:tabs>
            <w:rPr>
              <w:rFonts w:asciiTheme="minorHAnsi" w:eastAsiaTheme="minorEastAsia" w:hAnsiTheme="minorHAnsi"/>
              <w:noProof/>
              <w:lang w:eastAsia="da-DK"/>
            </w:rPr>
          </w:pPr>
          <w:hyperlink w:anchor="_Toc42613838" w:history="1">
            <w:r w:rsidRPr="00D40234">
              <w:rPr>
                <w:rStyle w:val="Hyperlink"/>
                <w:noProof/>
              </w:rPr>
              <w:t>4.7 Dataudveksling</w:t>
            </w:r>
            <w:r>
              <w:rPr>
                <w:noProof/>
                <w:webHidden/>
              </w:rPr>
              <w:tab/>
            </w:r>
            <w:r>
              <w:rPr>
                <w:noProof/>
                <w:webHidden/>
              </w:rPr>
              <w:fldChar w:fldCharType="begin"/>
            </w:r>
            <w:r>
              <w:rPr>
                <w:noProof/>
                <w:webHidden/>
              </w:rPr>
              <w:instrText xml:space="preserve"> PAGEREF _Toc42613838 \h </w:instrText>
            </w:r>
            <w:r>
              <w:rPr>
                <w:noProof/>
                <w:webHidden/>
              </w:rPr>
            </w:r>
            <w:r>
              <w:rPr>
                <w:noProof/>
                <w:webHidden/>
              </w:rPr>
              <w:fldChar w:fldCharType="separate"/>
            </w:r>
            <w:r>
              <w:rPr>
                <w:noProof/>
                <w:webHidden/>
              </w:rPr>
              <w:t>20</w:t>
            </w:r>
            <w:r>
              <w:rPr>
                <w:noProof/>
                <w:webHidden/>
              </w:rPr>
              <w:fldChar w:fldCharType="end"/>
            </w:r>
          </w:hyperlink>
        </w:p>
        <w:p w14:paraId="7F919A43" w14:textId="27566B52" w:rsidR="00F451D0" w:rsidRDefault="00F451D0">
          <w:pPr>
            <w:pStyle w:val="Indholdsfortegnelse2"/>
            <w:tabs>
              <w:tab w:val="right" w:leader="dot" w:pos="7359"/>
            </w:tabs>
            <w:rPr>
              <w:rFonts w:asciiTheme="minorHAnsi" w:eastAsiaTheme="minorEastAsia" w:hAnsiTheme="minorHAnsi"/>
              <w:noProof/>
              <w:lang w:eastAsia="da-DK"/>
            </w:rPr>
          </w:pPr>
          <w:hyperlink w:anchor="_Toc42613839" w:history="1">
            <w:r w:rsidRPr="00D40234">
              <w:rPr>
                <w:rStyle w:val="Hyperlink"/>
                <w:noProof/>
              </w:rPr>
              <w:t>4.8 E-mailkommunikation</w:t>
            </w:r>
            <w:r>
              <w:rPr>
                <w:noProof/>
                <w:webHidden/>
              </w:rPr>
              <w:tab/>
            </w:r>
            <w:r>
              <w:rPr>
                <w:noProof/>
                <w:webHidden/>
              </w:rPr>
              <w:fldChar w:fldCharType="begin"/>
            </w:r>
            <w:r>
              <w:rPr>
                <w:noProof/>
                <w:webHidden/>
              </w:rPr>
              <w:instrText xml:space="preserve"> PAGEREF _Toc42613839 \h </w:instrText>
            </w:r>
            <w:r>
              <w:rPr>
                <w:noProof/>
                <w:webHidden/>
              </w:rPr>
            </w:r>
            <w:r>
              <w:rPr>
                <w:noProof/>
                <w:webHidden/>
              </w:rPr>
              <w:fldChar w:fldCharType="separate"/>
            </w:r>
            <w:r>
              <w:rPr>
                <w:noProof/>
                <w:webHidden/>
              </w:rPr>
              <w:t>20</w:t>
            </w:r>
            <w:r>
              <w:rPr>
                <w:noProof/>
                <w:webHidden/>
              </w:rPr>
              <w:fldChar w:fldCharType="end"/>
            </w:r>
          </w:hyperlink>
        </w:p>
        <w:p w14:paraId="0FD7F49A" w14:textId="25F9CBBC" w:rsidR="00F451D0" w:rsidRDefault="00F451D0">
          <w:pPr>
            <w:pStyle w:val="Indholdsfortegnelse2"/>
            <w:tabs>
              <w:tab w:val="right" w:leader="dot" w:pos="7359"/>
            </w:tabs>
            <w:rPr>
              <w:rFonts w:asciiTheme="minorHAnsi" w:eastAsiaTheme="minorEastAsia" w:hAnsiTheme="minorHAnsi"/>
              <w:noProof/>
              <w:lang w:eastAsia="da-DK"/>
            </w:rPr>
          </w:pPr>
          <w:hyperlink w:anchor="_Toc42613840" w:history="1">
            <w:r w:rsidRPr="00D40234">
              <w:rPr>
                <w:rStyle w:val="Hyperlink"/>
                <w:noProof/>
              </w:rPr>
              <w:t>4.9 Servicemål og support</w:t>
            </w:r>
            <w:r>
              <w:rPr>
                <w:noProof/>
                <w:webHidden/>
              </w:rPr>
              <w:tab/>
            </w:r>
            <w:r>
              <w:rPr>
                <w:noProof/>
                <w:webHidden/>
              </w:rPr>
              <w:fldChar w:fldCharType="begin"/>
            </w:r>
            <w:r>
              <w:rPr>
                <w:noProof/>
                <w:webHidden/>
              </w:rPr>
              <w:instrText xml:space="preserve"> PAGEREF _Toc42613840 \h </w:instrText>
            </w:r>
            <w:r>
              <w:rPr>
                <w:noProof/>
                <w:webHidden/>
              </w:rPr>
            </w:r>
            <w:r>
              <w:rPr>
                <w:noProof/>
                <w:webHidden/>
              </w:rPr>
              <w:fldChar w:fldCharType="separate"/>
            </w:r>
            <w:r>
              <w:rPr>
                <w:noProof/>
                <w:webHidden/>
              </w:rPr>
              <w:t>21</w:t>
            </w:r>
            <w:r>
              <w:rPr>
                <w:noProof/>
                <w:webHidden/>
              </w:rPr>
              <w:fldChar w:fldCharType="end"/>
            </w:r>
          </w:hyperlink>
        </w:p>
        <w:p w14:paraId="6ACF7FF3" w14:textId="0D9791CE" w:rsidR="00F451D0" w:rsidRDefault="00F451D0">
          <w:pPr>
            <w:pStyle w:val="Indholdsfortegnelse2"/>
            <w:tabs>
              <w:tab w:val="right" w:leader="dot" w:pos="7359"/>
            </w:tabs>
            <w:rPr>
              <w:rFonts w:asciiTheme="minorHAnsi" w:eastAsiaTheme="minorEastAsia" w:hAnsiTheme="minorHAnsi"/>
              <w:noProof/>
              <w:lang w:eastAsia="da-DK"/>
            </w:rPr>
          </w:pPr>
          <w:hyperlink w:anchor="_Toc42613841" w:history="1">
            <w:r w:rsidRPr="00D40234">
              <w:rPr>
                <w:rStyle w:val="Hyperlink"/>
                <w:noProof/>
              </w:rPr>
              <w:t>4.10 Opsigelse af tidligere versioner</w:t>
            </w:r>
            <w:r>
              <w:rPr>
                <w:noProof/>
                <w:webHidden/>
              </w:rPr>
              <w:tab/>
            </w:r>
            <w:r>
              <w:rPr>
                <w:noProof/>
                <w:webHidden/>
              </w:rPr>
              <w:fldChar w:fldCharType="begin"/>
            </w:r>
            <w:r>
              <w:rPr>
                <w:noProof/>
                <w:webHidden/>
              </w:rPr>
              <w:instrText xml:space="preserve"> PAGEREF _Toc42613841 \h </w:instrText>
            </w:r>
            <w:r>
              <w:rPr>
                <w:noProof/>
                <w:webHidden/>
              </w:rPr>
            </w:r>
            <w:r>
              <w:rPr>
                <w:noProof/>
                <w:webHidden/>
              </w:rPr>
              <w:fldChar w:fldCharType="separate"/>
            </w:r>
            <w:r>
              <w:rPr>
                <w:noProof/>
                <w:webHidden/>
              </w:rPr>
              <w:t>21</w:t>
            </w:r>
            <w:r>
              <w:rPr>
                <w:noProof/>
                <w:webHidden/>
              </w:rPr>
              <w:fldChar w:fldCharType="end"/>
            </w:r>
          </w:hyperlink>
        </w:p>
        <w:p w14:paraId="356C7C79" w14:textId="4BA70F58" w:rsidR="00F451D0" w:rsidRDefault="00F451D0">
          <w:pPr>
            <w:pStyle w:val="Indholdsfortegnelse2"/>
            <w:tabs>
              <w:tab w:val="right" w:leader="dot" w:pos="7359"/>
            </w:tabs>
            <w:rPr>
              <w:rFonts w:asciiTheme="minorHAnsi" w:eastAsiaTheme="minorEastAsia" w:hAnsiTheme="minorHAnsi"/>
              <w:noProof/>
              <w:lang w:eastAsia="da-DK"/>
            </w:rPr>
          </w:pPr>
          <w:hyperlink w:anchor="_Toc42613842" w:history="1">
            <w:r w:rsidRPr="00D40234">
              <w:rPr>
                <w:rStyle w:val="Hyperlink"/>
                <w:noProof/>
              </w:rPr>
              <w:t>4.11 Sikkerhed</w:t>
            </w:r>
            <w:r>
              <w:rPr>
                <w:noProof/>
                <w:webHidden/>
              </w:rPr>
              <w:tab/>
            </w:r>
            <w:r>
              <w:rPr>
                <w:noProof/>
                <w:webHidden/>
              </w:rPr>
              <w:fldChar w:fldCharType="begin"/>
            </w:r>
            <w:r>
              <w:rPr>
                <w:noProof/>
                <w:webHidden/>
              </w:rPr>
              <w:instrText xml:space="preserve"> PAGEREF _Toc42613842 \h </w:instrText>
            </w:r>
            <w:r>
              <w:rPr>
                <w:noProof/>
                <w:webHidden/>
              </w:rPr>
            </w:r>
            <w:r>
              <w:rPr>
                <w:noProof/>
                <w:webHidden/>
              </w:rPr>
              <w:fldChar w:fldCharType="separate"/>
            </w:r>
            <w:r>
              <w:rPr>
                <w:noProof/>
                <w:webHidden/>
              </w:rPr>
              <w:t>22</w:t>
            </w:r>
            <w:r>
              <w:rPr>
                <w:noProof/>
                <w:webHidden/>
              </w:rPr>
              <w:fldChar w:fldCharType="end"/>
            </w:r>
          </w:hyperlink>
        </w:p>
        <w:p w14:paraId="1DEFF6B7" w14:textId="4E1A78F3" w:rsidR="00F451D0" w:rsidRDefault="00F451D0">
          <w:pPr>
            <w:pStyle w:val="Indholdsfortegnelse2"/>
            <w:tabs>
              <w:tab w:val="right" w:leader="dot" w:pos="7359"/>
            </w:tabs>
            <w:rPr>
              <w:rFonts w:asciiTheme="minorHAnsi" w:eastAsiaTheme="minorEastAsia" w:hAnsiTheme="minorHAnsi"/>
              <w:noProof/>
              <w:lang w:eastAsia="da-DK"/>
            </w:rPr>
          </w:pPr>
          <w:hyperlink w:anchor="_Toc42613843" w:history="1">
            <w:r w:rsidRPr="00D40234">
              <w:rPr>
                <w:rStyle w:val="Hyperlink"/>
                <w:noProof/>
              </w:rPr>
              <w:t>4.12 Ansvar</w:t>
            </w:r>
            <w:r>
              <w:rPr>
                <w:noProof/>
                <w:webHidden/>
              </w:rPr>
              <w:tab/>
            </w:r>
            <w:r>
              <w:rPr>
                <w:noProof/>
                <w:webHidden/>
              </w:rPr>
              <w:fldChar w:fldCharType="begin"/>
            </w:r>
            <w:r>
              <w:rPr>
                <w:noProof/>
                <w:webHidden/>
              </w:rPr>
              <w:instrText xml:space="preserve"> PAGEREF _Toc42613843 \h </w:instrText>
            </w:r>
            <w:r>
              <w:rPr>
                <w:noProof/>
                <w:webHidden/>
              </w:rPr>
            </w:r>
            <w:r>
              <w:rPr>
                <w:noProof/>
                <w:webHidden/>
              </w:rPr>
              <w:fldChar w:fldCharType="separate"/>
            </w:r>
            <w:r>
              <w:rPr>
                <w:noProof/>
                <w:webHidden/>
              </w:rPr>
              <w:t>22</w:t>
            </w:r>
            <w:r>
              <w:rPr>
                <w:noProof/>
                <w:webHidden/>
              </w:rPr>
              <w:fldChar w:fldCharType="end"/>
            </w:r>
          </w:hyperlink>
        </w:p>
        <w:p w14:paraId="19D88C45" w14:textId="3CF6ACCF" w:rsidR="00F451D0" w:rsidRDefault="00F451D0">
          <w:pPr>
            <w:pStyle w:val="Indholdsfortegnelse2"/>
            <w:tabs>
              <w:tab w:val="right" w:leader="dot" w:pos="7359"/>
            </w:tabs>
            <w:rPr>
              <w:rFonts w:asciiTheme="minorHAnsi" w:eastAsiaTheme="minorEastAsia" w:hAnsiTheme="minorHAnsi"/>
              <w:noProof/>
              <w:lang w:eastAsia="da-DK"/>
            </w:rPr>
          </w:pPr>
          <w:hyperlink w:anchor="_Toc42613844" w:history="1">
            <w:r w:rsidRPr="00D40234">
              <w:rPr>
                <w:rStyle w:val="Hyperlink"/>
                <w:rFonts w:eastAsia="Times New Roman"/>
                <w:noProof/>
              </w:rPr>
              <w:t>4.13 Force majeure</w:t>
            </w:r>
            <w:r>
              <w:rPr>
                <w:noProof/>
                <w:webHidden/>
              </w:rPr>
              <w:tab/>
            </w:r>
            <w:r>
              <w:rPr>
                <w:noProof/>
                <w:webHidden/>
              </w:rPr>
              <w:fldChar w:fldCharType="begin"/>
            </w:r>
            <w:r>
              <w:rPr>
                <w:noProof/>
                <w:webHidden/>
              </w:rPr>
              <w:instrText xml:space="preserve"> PAGEREF _Toc42613844 \h </w:instrText>
            </w:r>
            <w:r>
              <w:rPr>
                <w:noProof/>
                <w:webHidden/>
              </w:rPr>
            </w:r>
            <w:r>
              <w:rPr>
                <w:noProof/>
                <w:webHidden/>
              </w:rPr>
              <w:fldChar w:fldCharType="separate"/>
            </w:r>
            <w:r>
              <w:rPr>
                <w:noProof/>
                <w:webHidden/>
              </w:rPr>
              <w:t>22</w:t>
            </w:r>
            <w:r>
              <w:rPr>
                <w:noProof/>
                <w:webHidden/>
              </w:rPr>
              <w:fldChar w:fldCharType="end"/>
            </w:r>
          </w:hyperlink>
        </w:p>
        <w:p w14:paraId="2389F8FA" w14:textId="51707F3B" w:rsidR="00F451D0" w:rsidRDefault="00F451D0">
          <w:pPr>
            <w:pStyle w:val="Indholdsfortegnelse2"/>
            <w:tabs>
              <w:tab w:val="right" w:leader="dot" w:pos="7359"/>
            </w:tabs>
            <w:rPr>
              <w:rFonts w:asciiTheme="minorHAnsi" w:eastAsiaTheme="minorEastAsia" w:hAnsiTheme="minorHAnsi"/>
              <w:noProof/>
              <w:lang w:eastAsia="da-DK"/>
            </w:rPr>
          </w:pPr>
          <w:hyperlink w:anchor="_Toc42613845" w:history="1">
            <w:r w:rsidRPr="00D40234">
              <w:rPr>
                <w:rStyle w:val="Hyperlink"/>
                <w:noProof/>
              </w:rPr>
              <w:t>4.14 Præceptive regler</w:t>
            </w:r>
            <w:r>
              <w:rPr>
                <w:noProof/>
                <w:webHidden/>
              </w:rPr>
              <w:tab/>
            </w:r>
            <w:r>
              <w:rPr>
                <w:noProof/>
                <w:webHidden/>
              </w:rPr>
              <w:fldChar w:fldCharType="begin"/>
            </w:r>
            <w:r>
              <w:rPr>
                <w:noProof/>
                <w:webHidden/>
              </w:rPr>
              <w:instrText xml:space="preserve"> PAGEREF _Toc42613845 \h </w:instrText>
            </w:r>
            <w:r>
              <w:rPr>
                <w:noProof/>
                <w:webHidden/>
              </w:rPr>
            </w:r>
            <w:r>
              <w:rPr>
                <w:noProof/>
                <w:webHidden/>
              </w:rPr>
              <w:fldChar w:fldCharType="separate"/>
            </w:r>
            <w:r>
              <w:rPr>
                <w:noProof/>
                <w:webHidden/>
              </w:rPr>
              <w:t>22</w:t>
            </w:r>
            <w:r>
              <w:rPr>
                <w:noProof/>
                <w:webHidden/>
              </w:rPr>
              <w:fldChar w:fldCharType="end"/>
            </w:r>
          </w:hyperlink>
        </w:p>
        <w:p w14:paraId="7F21545A" w14:textId="003564E9" w:rsidR="00F451D0" w:rsidRDefault="00F451D0">
          <w:pPr>
            <w:pStyle w:val="Indholdsfortegnelse2"/>
            <w:tabs>
              <w:tab w:val="right" w:leader="dot" w:pos="7359"/>
            </w:tabs>
            <w:rPr>
              <w:rFonts w:asciiTheme="minorHAnsi" w:eastAsiaTheme="minorEastAsia" w:hAnsiTheme="minorHAnsi"/>
              <w:noProof/>
              <w:lang w:eastAsia="da-DK"/>
            </w:rPr>
          </w:pPr>
          <w:hyperlink w:anchor="_Toc42613846" w:history="1">
            <w:r w:rsidRPr="00D40234">
              <w:rPr>
                <w:rStyle w:val="Hyperlink"/>
                <w:noProof/>
              </w:rPr>
              <w:t>4.15 Underleverandører</w:t>
            </w:r>
            <w:r>
              <w:rPr>
                <w:noProof/>
                <w:webHidden/>
              </w:rPr>
              <w:tab/>
            </w:r>
            <w:r>
              <w:rPr>
                <w:noProof/>
                <w:webHidden/>
              </w:rPr>
              <w:fldChar w:fldCharType="begin"/>
            </w:r>
            <w:r>
              <w:rPr>
                <w:noProof/>
                <w:webHidden/>
              </w:rPr>
              <w:instrText xml:space="preserve"> PAGEREF _Toc42613846 \h </w:instrText>
            </w:r>
            <w:r>
              <w:rPr>
                <w:noProof/>
                <w:webHidden/>
              </w:rPr>
            </w:r>
            <w:r>
              <w:rPr>
                <w:noProof/>
                <w:webHidden/>
              </w:rPr>
              <w:fldChar w:fldCharType="separate"/>
            </w:r>
            <w:r>
              <w:rPr>
                <w:noProof/>
                <w:webHidden/>
              </w:rPr>
              <w:t>23</w:t>
            </w:r>
            <w:r>
              <w:rPr>
                <w:noProof/>
                <w:webHidden/>
              </w:rPr>
              <w:fldChar w:fldCharType="end"/>
            </w:r>
          </w:hyperlink>
        </w:p>
        <w:p w14:paraId="3CADF01D" w14:textId="19DFF7ED" w:rsidR="00F451D0" w:rsidRDefault="00F451D0">
          <w:pPr>
            <w:pStyle w:val="Indholdsfortegnelse2"/>
            <w:tabs>
              <w:tab w:val="right" w:leader="dot" w:pos="7359"/>
            </w:tabs>
            <w:rPr>
              <w:rFonts w:asciiTheme="minorHAnsi" w:eastAsiaTheme="minorEastAsia" w:hAnsiTheme="minorHAnsi"/>
              <w:noProof/>
              <w:lang w:eastAsia="da-DK"/>
            </w:rPr>
          </w:pPr>
          <w:hyperlink w:anchor="_Toc42613847" w:history="1">
            <w:r w:rsidRPr="00D40234">
              <w:rPr>
                <w:rStyle w:val="Hyperlink"/>
                <w:noProof/>
              </w:rPr>
              <w:t>4.16 Ændringer</w:t>
            </w:r>
            <w:r>
              <w:rPr>
                <w:noProof/>
                <w:webHidden/>
              </w:rPr>
              <w:tab/>
            </w:r>
            <w:r>
              <w:rPr>
                <w:noProof/>
                <w:webHidden/>
              </w:rPr>
              <w:fldChar w:fldCharType="begin"/>
            </w:r>
            <w:r>
              <w:rPr>
                <w:noProof/>
                <w:webHidden/>
              </w:rPr>
              <w:instrText xml:space="preserve"> PAGEREF _Toc42613847 \h </w:instrText>
            </w:r>
            <w:r>
              <w:rPr>
                <w:noProof/>
                <w:webHidden/>
              </w:rPr>
            </w:r>
            <w:r>
              <w:rPr>
                <w:noProof/>
                <w:webHidden/>
              </w:rPr>
              <w:fldChar w:fldCharType="separate"/>
            </w:r>
            <w:r>
              <w:rPr>
                <w:noProof/>
                <w:webHidden/>
              </w:rPr>
              <w:t>23</w:t>
            </w:r>
            <w:r>
              <w:rPr>
                <w:noProof/>
                <w:webHidden/>
              </w:rPr>
              <w:fldChar w:fldCharType="end"/>
            </w:r>
          </w:hyperlink>
        </w:p>
        <w:p w14:paraId="77E16644" w14:textId="4FFA229A" w:rsidR="00F451D0" w:rsidRDefault="00F451D0">
          <w:pPr>
            <w:pStyle w:val="Indholdsfortegnelse2"/>
            <w:tabs>
              <w:tab w:val="right" w:leader="dot" w:pos="7359"/>
            </w:tabs>
            <w:rPr>
              <w:rFonts w:asciiTheme="minorHAnsi" w:eastAsiaTheme="minorEastAsia" w:hAnsiTheme="minorHAnsi"/>
              <w:noProof/>
              <w:lang w:eastAsia="da-DK"/>
            </w:rPr>
          </w:pPr>
          <w:hyperlink w:anchor="_Toc42613848" w:history="1">
            <w:r w:rsidRPr="00D40234">
              <w:rPr>
                <w:rStyle w:val="Hyperlink"/>
                <w:noProof/>
              </w:rPr>
              <w:t>4.17 Virkninger af aftalens ophør</w:t>
            </w:r>
            <w:r>
              <w:rPr>
                <w:noProof/>
                <w:webHidden/>
              </w:rPr>
              <w:tab/>
            </w:r>
            <w:r>
              <w:rPr>
                <w:noProof/>
                <w:webHidden/>
              </w:rPr>
              <w:fldChar w:fldCharType="begin"/>
            </w:r>
            <w:r>
              <w:rPr>
                <w:noProof/>
                <w:webHidden/>
              </w:rPr>
              <w:instrText xml:space="preserve"> PAGEREF _Toc42613848 \h </w:instrText>
            </w:r>
            <w:r>
              <w:rPr>
                <w:noProof/>
                <w:webHidden/>
              </w:rPr>
            </w:r>
            <w:r>
              <w:rPr>
                <w:noProof/>
                <w:webHidden/>
              </w:rPr>
              <w:fldChar w:fldCharType="separate"/>
            </w:r>
            <w:r>
              <w:rPr>
                <w:noProof/>
                <w:webHidden/>
              </w:rPr>
              <w:t>23</w:t>
            </w:r>
            <w:r>
              <w:rPr>
                <w:noProof/>
                <w:webHidden/>
              </w:rPr>
              <w:fldChar w:fldCharType="end"/>
            </w:r>
          </w:hyperlink>
        </w:p>
        <w:p w14:paraId="1D1D47D3" w14:textId="2CF55FD9" w:rsidR="00F451D0" w:rsidRDefault="00F451D0">
          <w:pPr>
            <w:pStyle w:val="Indholdsfortegnelse2"/>
            <w:tabs>
              <w:tab w:val="right" w:leader="dot" w:pos="7359"/>
            </w:tabs>
            <w:rPr>
              <w:rFonts w:asciiTheme="minorHAnsi" w:eastAsiaTheme="minorEastAsia" w:hAnsiTheme="minorHAnsi"/>
              <w:noProof/>
              <w:lang w:eastAsia="da-DK"/>
            </w:rPr>
          </w:pPr>
          <w:hyperlink w:anchor="_Toc42613849" w:history="1">
            <w:r w:rsidRPr="00D40234">
              <w:rPr>
                <w:rStyle w:val="Hyperlink"/>
                <w:noProof/>
              </w:rPr>
              <w:t>4.18 Ugyldighed</w:t>
            </w:r>
            <w:r>
              <w:rPr>
                <w:noProof/>
                <w:webHidden/>
              </w:rPr>
              <w:tab/>
            </w:r>
            <w:r>
              <w:rPr>
                <w:noProof/>
                <w:webHidden/>
              </w:rPr>
              <w:fldChar w:fldCharType="begin"/>
            </w:r>
            <w:r>
              <w:rPr>
                <w:noProof/>
                <w:webHidden/>
              </w:rPr>
              <w:instrText xml:space="preserve"> PAGEREF _Toc42613849 \h </w:instrText>
            </w:r>
            <w:r>
              <w:rPr>
                <w:noProof/>
                <w:webHidden/>
              </w:rPr>
            </w:r>
            <w:r>
              <w:rPr>
                <w:noProof/>
                <w:webHidden/>
              </w:rPr>
              <w:fldChar w:fldCharType="separate"/>
            </w:r>
            <w:r>
              <w:rPr>
                <w:noProof/>
                <w:webHidden/>
              </w:rPr>
              <w:t>23</w:t>
            </w:r>
            <w:r>
              <w:rPr>
                <w:noProof/>
                <w:webHidden/>
              </w:rPr>
              <w:fldChar w:fldCharType="end"/>
            </w:r>
          </w:hyperlink>
        </w:p>
        <w:p w14:paraId="07592CB8" w14:textId="11C9B2EC" w:rsidR="00F451D0" w:rsidRDefault="00F451D0">
          <w:pPr>
            <w:pStyle w:val="Indholdsfortegnelse2"/>
            <w:tabs>
              <w:tab w:val="right" w:leader="dot" w:pos="7359"/>
            </w:tabs>
            <w:rPr>
              <w:rFonts w:asciiTheme="minorHAnsi" w:eastAsiaTheme="minorEastAsia" w:hAnsiTheme="minorHAnsi"/>
              <w:noProof/>
              <w:lang w:eastAsia="da-DK"/>
            </w:rPr>
          </w:pPr>
          <w:hyperlink w:anchor="_Toc42613850" w:history="1">
            <w:r w:rsidRPr="00D40234">
              <w:rPr>
                <w:rStyle w:val="Hyperlink"/>
                <w:noProof/>
              </w:rPr>
              <w:t>4.19 Fortolkning</w:t>
            </w:r>
            <w:r>
              <w:rPr>
                <w:noProof/>
                <w:webHidden/>
              </w:rPr>
              <w:tab/>
            </w:r>
            <w:r>
              <w:rPr>
                <w:noProof/>
                <w:webHidden/>
              </w:rPr>
              <w:fldChar w:fldCharType="begin"/>
            </w:r>
            <w:r>
              <w:rPr>
                <w:noProof/>
                <w:webHidden/>
              </w:rPr>
              <w:instrText xml:space="preserve"> PAGEREF _Toc42613850 \h </w:instrText>
            </w:r>
            <w:r>
              <w:rPr>
                <w:noProof/>
                <w:webHidden/>
              </w:rPr>
            </w:r>
            <w:r>
              <w:rPr>
                <w:noProof/>
                <w:webHidden/>
              </w:rPr>
              <w:fldChar w:fldCharType="separate"/>
            </w:r>
            <w:r>
              <w:rPr>
                <w:noProof/>
                <w:webHidden/>
              </w:rPr>
              <w:t>24</w:t>
            </w:r>
            <w:r>
              <w:rPr>
                <w:noProof/>
                <w:webHidden/>
              </w:rPr>
              <w:fldChar w:fldCharType="end"/>
            </w:r>
          </w:hyperlink>
        </w:p>
        <w:p w14:paraId="031531C4" w14:textId="639F0B4D" w:rsidR="00F451D0" w:rsidRDefault="00F451D0">
          <w:pPr>
            <w:pStyle w:val="Indholdsfortegnelse2"/>
            <w:tabs>
              <w:tab w:val="right" w:leader="dot" w:pos="7359"/>
            </w:tabs>
            <w:rPr>
              <w:rFonts w:asciiTheme="minorHAnsi" w:eastAsiaTheme="minorEastAsia" w:hAnsiTheme="minorHAnsi"/>
              <w:noProof/>
              <w:lang w:eastAsia="da-DK"/>
            </w:rPr>
          </w:pPr>
          <w:hyperlink w:anchor="_Toc42613851" w:history="1">
            <w:r w:rsidRPr="00D40234">
              <w:rPr>
                <w:rStyle w:val="Hyperlink"/>
                <w:noProof/>
              </w:rPr>
              <w:t>4.20 Konflikter</w:t>
            </w:r>
            <w:r>
              <w:rPr>
                <w:noProof/>
                <w:webHidden/>
              </w:rPr>
              <w:tab/>
            </w:r>
            <w:r>
              <w:rPr>
                <w:noProof/>
                <w:webHidden/>
              </w:rPr>
              <w:fldChar w:fldCharType="begin"/>
            </w:r>
            <w:r>
              <w:rPr>
                <w:noProof/>
                <w:webHidden/>
              </w:rPr>
              <w:instrText xml:space="preserve"> PAGEREF _Toc42613851 \h </w:instrText>
            </w:r>
            <w:r>
              <w:rPr>
                <w:noProof/>
                <w:webHidden/>
              </w:rPr>
            </w:r>
            <w:r>
              <w:rPr>
                <w:noProof/>
                <w:webHidden/>
              </w:rPr>
              <w:fldChar w:fldCharType="separate"/>
            </w:r>
            <w:r>
              <w:rPr>
                <w:noProof/>
                <w:webHidden/>
              </w:rPr>
              <w:t>24</w:t>
            </w:r>
            <w:r>
              <w:rPr>
                <w:noProof/>
                <w:webHidden/>
              </w:rPr>
              <w:fldChar w:fldCharType="end"/>
            </w:r>
          </w:hyperlink>
        </w:p>
        <w:p w14:paraId="5F22D20A" w14:textId="7F6A24A6" w:rsidR="00F451D0" w:rsidRDefault="00F451D0">
          <w:pPr>
            <w:pStyle w:val="Indholdsfortegnelse1"/>
            <w:tabs>
              <w:tab w:val="right" w:leader="dot" w:pos="7359"/>
            </w:tabs>
            <w:rPr>
              <w:rFonts w:asciiTheme="minorHAnsi" w:eastAsiaTheme="minorEastAsia" w:hAnsiTheme="minorHAnsi"/>
              <w:b w:val="0"/>
              <w:noProof/>
              <w:lang w:eastAsia="da-DK"/>
            </w:rPr>
          </w:pPr>
          <w:hyperlink w:anchor="_Toc42613852" w:history="1">
            <w:r w:rsidRPr="00D40234">
              <w:rPr>
                <w:rStyle w:val="Hyperlink"/>
                <w:noProof/>
              </w:rPr>
              <w:t>Bilag 5. Aftalehåndbog - samarbejdsform og ansvarsdeling ved udvikling drift og vedligeholdelse af STAR’s Webservices</w:t>
            </w:r>
            <w:r>
              <w:rPr>
                <w:noProof/>
                <w:webHidden/>
              </w:rPr>
              <w:tab/>
            </w:r>
            <w:r>
              <w:rPr>
                <w:noProof/>
                <w:webHidden/>
              </w:rPr>
              <w:fldChar w:fldCharType="begin"/>
            </w:r>
            <w:r>
              <w:rPr>
                <w:noProof/>
                <w:webHidden/>
              </w:rPr>
              <w:instrText xml:space="preserve"> PAGEREF _Toc42613852 \h </w:instrText>
            </w:r>
            <w:r>
              <w:rPr>
                <w:noProof/>
                <w:webHidden/>
              </w:rPr>
            </w:r>
            <w:r>
              <w:rPr>
                <w:noProof/>
                <w:webHidden/>
              </w:rPr>
              <w:fldChar w:fldCharType="separate"/>
            </w:r>
            <w:r>
              <w:rPr>
                <w:noProof/>
                <w:webHidden/>
              </w:rPr>
              <w:t>25</w:t>
            </w:r>
            <w:r>
              <w:rPr>
                <w:noProof/>
                <w:webHidden/>
              </w:rPr>
              <w:fldChar w:fldCharType="end"/>
            </w:r>
          </w:hyperlink>
        </w:p>
        <w:p w14:paraId="5BFE40F8" w14:textId="77777777" w:rsidR="00AC7F12" w:rsidRPr="00697A5B" w:rsidRDefault="00AC7F12">
          <w:r w:rsidRPr="00697A5B">
            <w:rPr>
              <w:rFonts w:ascii="Calibri" w:hAnsi="Calibri" w:cs="Calibri"/>
              <w:b/>
              <w:bCs/>
              <w:sz w:val="20"/>
              <w:szCs w:val="20"/>
            </w:rPr>
            <w:fldChar w:fldCharType="end"/>
          </w:r>
        </w:p>
      </w:sdtContent>
    </w:sdt>
    <w:p w14:paraId="5BFE40F9" w14:textId="77777777" w:rsidR="00D51F0E" w:rsidRPr="00697A5B" w:rsidRDefault="00D51F0E">
      <w:pPr>
        <w:rPr>
          <w:b/>
        </w:rPr>
      </w:pPr>
      <w:r w:rsidRPr="00697A5B">
        <w:rPr>
          <w:b/>
        </w:rPr>
        <w:br w:type="page"/>
      </w:r>
    </w:p>
    <w:p w14:paraId="5BFE40FA" w14:textId="77777777" w:rsidR="008D7FCA" w:rsidRPr="00697A5B" w:rsidRDefault="00D51F0E" w:rsidP="00D51F0E">
      <w:pPr>
        <w:pStyle w:val="Overskrift1"/>
        <w:numPr>
          <w:ilvl w:val="0"/>
          <w:numId w:val="15"/>
        </w:numPr>
      </w:pPr>
      <w:bookmarkStart w:id="1" w:name="_Toc42613810"/>
      <w:r w:rsidRPr="00697A5B">
        <w:lastRenderedPageBreak/>
        <w:t>Baggrund og formål for tilslutningsaftalen</w:t>
      </w:r>
      <w:bookmarkEnd w:id="1"/>
    </w:p>
    <w:p w14:paraId="5BFE40FB" w14:textId="77777777" w:rsidR="00D51F0E" w:rsidRPr="00697A5B" w:rsidRDefault="00D51F0E" w:rsidP="00D51F0E">
      <w:pPr>
        <w:pStyle w:val="Opstilling-talellerbogst"/>
        <w:numPr>
          <w:ilvl w:val="0"/>
          <w:numId w:val="0"/>
        </w:numPr>
        <w:ind w:left="284" w:hanging="284"/>
      </w:pPr>
    </w:p>
    <w:p w14:paraId="5BFE40FC" w14:textId="77777777" w:rsidR="00D51F0E" w:rsidRPr="00697A5B" w:rsidRDefault="00D51F0E" w:rsidP="00D51F0E">
      <w:pPr>
        <w:pStyle w:val="Opstilling-talellerbogst"/>
        <w:numPr>
          <w:ilvl w:val="0"/>
          <w:numId w:val="0"/>
        </w:numPr>
        <w:ind w:left="284" w:hanging="284"/>
      </w:pPr>
      <w:r w:rsidRPr="00697A5B">
        <w:t>1.1</w:t>
      </w:r>
    </w:p>
    <w:p w14:paraId="5BFE40FD" w14:textId="60B82142" w:rsidR="00D51F0E" w:rsidRPr="00697A5B" w:rsidRDefault="00D51F0E" w:rsidP="00D51F0E">
      <w:pPr>
        <w:spacing w:before="120"/>
      </w:pPr>
      <w:r w:rsidRPr="00697A5B">
        <w:t xml:space="preserve">STAR og </w:t>
      </w:r>
      <w:r w:rsidR="00723508">
        <w:t>A-kassen</w:t>
      </w:r>
      <w:r w:rsidRPr="00697A5B">
        <w:t xml:space="preserve"> i det følgende hver for sig benævnt “Part” og under et “Parterne” har indgået følgende tilslutningsaftale om tilslutning til Det fælles it-baserede Datagrundlag </w:t>
      </w:r>
      <w:r w:rsidR="00C83177" w:rsidRPr="00697A5B">
        <w:t>(</w:t>
      </w:r>
      <w:r w:rsidRPr="00697A5B">
        <w:t>”DFDG”</w:t>
      </w:r>
      <w:r w:rsidR="00C83177" w:rsidRPr="00697A5B">
        <w:t>)</w:t>
      </w:r>
      <w:r w:rsidR="00F00703" w:rsidRPr="00697A5B">
        <w:t xml:space="preserve"> med tilhørende bilag:</w:t>
      </w:r>
    </w:p>
    <w:p w14:paraId="7B1D542C" w14:textId="497E75CC" w:rsidR="003C4C2F" w:rsidRPr="00697A5B" w:rsidRDefault="003C4C2F" w:rsidP="00CC50DD">
      <w:pPr>
        <w:pStyle w:val="Opstilling-punkttegn"/>
        <w:numPr>
          <w:ilvl w:val="0"/>
          <w:numId w:val="0"/>
        </w:numPr>
        <w:ind w:left="284" w:hanging="284"/>
      </w:pPr>
    </w:p>
    <w:p w14:paraId="31BEFF3A" w14:textId="7A984728" w:rsidR="003C4C2F" w:rsidRPr="00697A5B" w:rsidRDefault="00593D95" w:rsidP="00CC50DD">
      <w:pPr>
        <w:pStyle w:val="Opstilling-punkttegn"/>
      </w:pPr>
      <w:r w:rsidRPr="00697A5B">
        <w:t xml:space="preserve">Kontaktpersoner </w:t>
      </w:r>
      <w:r w:rsidR="003C4C2F" w:rsidRPr="00697A5B">
        <w:t>(Bilag 1)</w:t>
      </w:r>
    </w:p>
    <w:p w14:paraId="0E673CB1" w14:textId="69B48F0B" w:rsidR="003C4C2F" w:rsidRPr="00697A5B" w:rsidRDefault="00723508" w:rsidP="00CC50DD">
      <w:pPr>
        <w:pStyle w:val="Opstilling-punkttegn"/>
      </w:pPr>
      <w:r>
        <w:t>A-kassen</w:t>
      </w:r>
      <w:r w:rsidR="00593D95" w:rsidRPr="00697A5B">
        <w:t xml:space="preserve">s databehandlere </w:t>
      </w:r>
      <w:r w:rsidR="003C4C2F" w:rsidRPr="00697A5B">
        <w:t>(Bilag 2)</w:t>
      </w:r>
    </w:p>
    <w:p w14:paraId="404E8B15" w14:textId="59C1604B" w:rsidR="003C4C2F" w:rsidRPr="00697A5B" w:rsidRDefault="00593D95" w:rsidP="00CC50DD">
      <w:pPr>
        <w:pStyle w:val="Opstilling-punkttegn"/>
      </w:pPr>
      <w:r w:rsidRPr="00697A5B">
        <w:t xml:space="preserve">Definitioner </w:t>
      </w:r>
      <w:r w:rsidR="003C4C2F" w:rsidRPr="00697A5B">
        <w:t>(Bilag 3)</w:t>
      </w:r>
    </w:p>
    <w:p w14:paraId="2F06E651" w14:textId="4960221C" w:rsidR="003C4C2F" w:rsidRPr="00697A5B" w:rsidRDefault="00593D95" w:rsidP="00CC50DD">
      <w:pPr>
        <w:pStyle w:val="Opstilling-punkttegn"/>
      </w:pPr>
      <w:r w:rsidRPr="00697A5B">
        <w:t xml:space="preserve">Generelle vilkår for tilslutning til og brug af </w:t>
      </w:r>
      <w:proofErr w:type="spellStart"/>
      <w:r w:rsidRPr="00697A5B">
        <w:t>STARs</w:t>
      </w:r>
      <w:proofErr w:type="spellEnd"/>
      <w:r w:rsidRPr="00697A5B">
        <w:t xml:space="preserve"> webservices og anden dataleverance</w:t>
      </w:r>
      <w:r w:rsidR="00D51F0E" w:rsidRPr="00697A5B">
        <w:t xml:space="preserve"> (Bilag 4) </w:t>
      </w:r>
    </w:p>
    <w:p w14:paraId="00F1C70D" w14:textId="76C49B82" w:rsidR="00CC50DD" w:rsidRPr="00697A5B" w:rsidRDefault="00D51F0E" w:rsidP="00AE0B41">
      <w:pPr>
        <w:pStyle w:val="Opstilling-punkttegn"/>
      </w:pPr>
      <w:r w:rsidRPr="00697A5B">
        <w:t>Aftalehåndbog</w:t>
      </w:r>
      <w:r w:rsidR="003C4C2F" w:rsidRPr="00697A5B">
        <w:t xml:space="preserve"> – samarbejdsform og ansvarsfordeling ved udvikling, drift og vedligeholdelse af </w:t>
      </w:r>
      <w:proofErr w:type="spellStart"/>
      <w:r w:rsidR="003C4C2F" w:rsidRPr="00697A5B">
        <w:t>STAR’s</w:t>
      </w:r>
      <w:proofErr w:type="spellEnd"/>
      <w:r w:rsidR="003C4C2F" w:rsidRPr="00697A5B">
        <w:t xml:space="preserve"> webservices (B</w:t>
      </w:r>
      <w:r w:rsidRPr="00697A5B">
        <w:t>ilag 5</w:t>
      </w:r>
      <w:r w:rsidR="003C4C2F" w:rsidRPr="00697A5B">
        <w:t>)</w:t>
      </w:r>
    </w:p>
    <w:p w14:paraId="5BFE40FF" w14:textId="7533388E" w:rsidR="00D51F0E" w:rsidRPr="00697A5B" w:rsidRDefault="00CC50DD" w:rsidP="00D51F0E">
      <w:pPr>
        <w:spacing w:before="120"/>
      </w:pPr>
      <w:r w:rsidRPr="00697A5B">
        <w:t>Herefter benævnt ”Aftalen”.</w:t>
      </w:r>
    </w:p>
    <w:p w14:paraId="1FED75A9" w14:textId="77777777" w:rsidR="00CC50DD" w:rsidRPr="00697A5B" w:rsidRDefault="00CC50DD" w:rsidP="00D51F0E">
      <w:pPr>
        <w:spacing w:before="120"/>
      </w:pPr>
    </w:p>
    <w:p w14:paraId="5BFE4100" w14:textId="77777777" w:rsidR="00D51F0E" w:rsidRPr="00697A5B" w:rsidRDefault="00D51F0E" w:rsidP="00D51F0E">
      <w:pPr>
        <w:spacing w:before="120"/>
      </w:pPr>
      <w:r w:rsidRPr="00697A5B">
        <w:t>1.2</w:t>
      </w:r>
    </w:p>
    <w:p w14:paraId="5BFE4101" w14:textId="5212E5A3" w:rsidR="00D51F0E" w:rsidRPr="00697A5B" w:rsidRDefault="00D51F0E" w:rsidP="00D51F0E">
      <w:pPr>
        <w:spacing w:before="120"/>
      </w:pPr>
      <w:r w:rsidRPr="00697A5B">
        <w:t xml:space="preserve">Aftalen regulerer </w:t>
      </w:r>
      <w:proofErr w:type="spellStart"/>
      <w:r w:rsidRPr="00697A5B">
        <w:t>STARs</w:t>
      </w:r>
      <w:proofErr w:type="spellEnd"/>
      <w:r w:rsidRPr="00697A5B">
        <w:t xml:space="preserve"> tilgængeliggørelse af nødvendige </w:t>
      </w:r>
      <w:r w:rsidR="004F0558" w:rsidRPr="00697A5B">
        <w:t>p</w:t>
      </w:r>
      <w:r w:rsidRPr="00697A5B">
        <w:t>ersonoplysninger</w:t>
      </w:r>
      <w:r w:rsidR="006172E6" w:rsidRPr="00697A5B">
        <w:t xml:space="preserve"> og andre oplysninger</w:t>
      </w:r>
      <w:r w:rsidR="006172E6" w:rsidRPr="00697A5B">
        <w:rPr>
          <w:rStyle w:val="Fodnotehenvisning"/>
        </w:rPr>
        <w:footnoteReference w:id="1"/>
      </w:r>
      <w:r w:rsidRPr="00697A5B">
        <w:t xml:space="preserve"> til </w:t>
      </w:r>
      <w:r w:rsidR="00723508">
        <w:t>A-kassen</w:t>
      </w:r>
      <w:r w:rsidRPr="00697A5B">
        <w:t xml:space="preserve">, </w:t>
      </w:r>
      <w:r w:rsidR="005B354D" w:rsidRPr="00697A5B">
        <w:t xml:space="preserve">sådan </w:t>
      </w:r>
      <w:r w:rsidRPr="00697A5B">
        <w:t>som de er registreret i DFDG</w:t>
      </w:r>
      <w:r w:rsidR="00816C1B" w:rsidRPr="00697A5B">
        <w:t>, Jobnet</w:t>
      </w:r>
      <w:r w:rsidR="00A0509F" w:rsidRPr="00697A5B">
        <w:t xml:space="preserve">, </w:t>
      </w:r>
      <w:r w:rsidR="00ED25D1">
        <w:t>m</w:t>
      </w:r>
      <w:r w:rsidR="00816C1B" w:rsidRPr="00697A5B">
        <w:t>.v.</w:t>
      </w:r>
      <w:r w:rsidRPr="00697A5B">
        <w:t>, jf. § 32 i lov om organisering og understøttelse af beskæftigelsesindsatsen m.v.  (”</w:t>
      </w:r>
      <w:r w:rsidRPr="00697A5B">
        <w:rPr>
          <w:b/>
        </w:rPr>
        <w:t>Organiseringsloven</w:t>
      </w:r>
      <w:r w:rsidR="00F943B1" w:rsidRPr="00697A5B">
        <w:rPr>
          <w:rStyle w:val="Fodnotehenvisning"/>
          <w:b/>
        </w:rPr>
        <w:t xml:space="preserve"> </w:t>
      </w:r>
      <w:r w:rsidR="00F943B1" w:rsidRPr="00697A5B">
        <w:rPr>
          <w:rStyle w:val="Fodnotehenvisning"/>
        </w:rPr>
        <w:footnoteReference w:id="2"/>
      </w:r>
      <w:r w:rsidRPr="00697A5B">
        <w:t>”)</w:t>
      </w:r>
    </w:p>
    <w:p w14:paraId="5BFE4103" w14:textId="175555A5" w:rsidR="00D51F0E" w:rsidRPr="00697A5B" w:rsidRDefault="00D51F0E" w:rsidP="00AE0B41">
      <w:pPr>
        <w:spacing w:before="120"/>
      </w:pPr>
      <w:r w:rsidRPr="00697A5B">
        <w:t>Aftalen omfatter</w:t>
      </w:r>
      <w:r w:rsidR="00CC2B6D">
        <w:t xml:space="preserve"> a</w:t>
      </w:r>
      <w:r w:rsidRPr="00697A5B">
        <w:t>nvendelsen af Webs</w:t>
      </w:r>
      <w:r w:rsidR="00F5102C" w:rsidRPr="00697A5B">
        <w:t>ervices, der anvendes til indberetning af oplysninger til DFDG</w:t>
      </w:r>
      <w:r w:rsidR="00816C1B" w:rsidRPr="00697A5B">
        <w:t>, Jobnet</w:t>
      </w:r>
      <w:r w:rsidR="00723508">
        <w:t xml:space="preserve"> </w:t>
      </w:r>
      <w:r w:rsidR="00816C1B" w:rsidRPr="00697A5B">
        <w:t>m.v.</w:t>
      </w:r>
      <w:r w:rsidR="00F5102C" w:rsidRPr="00697A5B">
        <w:t xml:space="preserve"> og til </w:t>
      </w:r>
      <w:r w:rsidRPr="00697A5B">
        <w:t>udstill</w:t>
      </w:r>
      <w:r w:rsidR="00F5102C" w:rsidRPr="00697A5B">
        <w:t>ing af</w:t>
      </w:r>
      <w:r w:rsidRPr="00697A5B">
        <w:t xml:space="preserve"> </w:t>
      </w:r>
      <w:r w:rsidR="005E79B0" w:rsidRPr="00697A5B">
        <w:t>p</w:t>
      </w:r>
      <w:r w:rsidRPr="00697A5B">
        <w:t xml:space="preserve">ersonoplysninger </w:t>
      </w:r>
      <w:r w:rsidR="00A12E37" w:rsidRPr="00697A5B">
        <w:t xml:space="preserve">og andre oplysninger </w:t>
      </w:r>
      <w:r w:rsidRPr="00697A5B">
        <w:t xml:space="preserve">fra DFDG, </w:t>
      </w:r>
      <w:r w:rsidR="00816C1B" w:rsidRPr="00697A5B">
        <w:t>Jobnet</w:t>
      </w:r>
      <w:r w:rsidR="00723508">
        <w:t xml:space="preserve"> </w:t>
      </w:r>
      <w:r w:rsidR="00816C1B" w:rsidRPr="00697A5B">
        <w:t xml:space="preserve">m.v., </w:t>
      </w:r>
      <w:r w:rsidRPr="00697A5B">
        <w:t xml:space="preserve">når </w:t>
      </w:r>
      <w:r w:rsidR="00723508">
        <w:t>A-kassen</w:t>
      </w:r>
      <w:r w:rsidRPr="00697A5B">
        <w:t xml:space="preserve"> har gennemført og bestået en integrationstest for den pågældende webservice</w:t>
      </w:r>
    </w:p>
    <w:p w14:paraId="5BFE4105" w14:textId="77777777" w:rsidR="00D51F0E" w:rsidRPr="00697A5B" w:rsidRDefault="00D51F0E" w:rsidP="00D51F0E">
      <w:pPr>
        <w:spacing w:before="120"/>
      </w:pPr>
    </w:p>
    <w:p w14:paraId="5BFE4106" w14:textId="77777777" w:rsidR="00D51F0E" w:rsidRPr="00697A5B" w:rsidRDefault="00D51F0E" w:rsidP="00D51F0E">
      <w:pPr>
        <w:spacing w:before="120"/>
      </w:pPr>
      <w:r w:rsidRPr="00697A5B">
        <w:t>1.3</w:t>
      </w:r>
    </w:p>
    <w:p w14:paraId="5BFE4107" w14:textId="77777777" w:rsidR="00D51F0E" w:rsidRPr="00697A5B" w:rsidRDefault="00D51F0E" w:rsidP="00D51F0E">
      <w:pPr>
        <w:spacing w:before="120"/>
      </w:pPr>
      <w:r w:rsidRPr="00697A5B">
        <w:t>Aftalen fastsætter de rettigheder og forpligtelser, som</w:t>
      </w:r>
      <w:r w:rsidR="00F943B1" w:rsidRPr="00697A5B">
        <w:t xml:space="preserve"> </w:t>
      </w:r>
      <w:r w:rsidR="004F0558" w:rsidRPr="00697A5B">
        <w:t>gælder</w:t>
      </w:r>
      <w:r w:rsidRPr="00697A5B">
        <w:t xml:space="preserve">, når STAR tilgængeliggør </w:t>
      </w:r>
      <w:r w:rsidR="0017131A" w:rsidRPr="00697A5B">
        <w:t>p</w:t>
      </w:r>
      <w:r w:rsidRPr="00697A5B">
        <w:t xml:space="preserve">ersonoplysninger </w:t>
      </w:r>
      <w:r w:rsidR="006172E6" w:rsidRPr="00697A5B">
        <w:t xml:space="preserve">og andre oplysninger </w:t>
      </w:r>
      <w:r w:rsidRPr="00697A5B">
        <w:t xml:space="preserve">i medfør af </w:t>
      </w:r>
      <w:r w:rsidRPr="00697A5B">
        <w:rPr>
          <w:b/>
        </w:rPr>
        <w:t>Organiseringsloven</w:t>
      </w:r>
      <w:r w:rsidRPr="00697A5B">
        <w:t>. Personoplysninger defineres i overensstemmelse med den til enhver tid gældende persondatalovgivning i Danmark og omfatter alle personoplysninger, der udveksles med DFDG.</w:t>
      </w:r>
    </w:p>
    <w:p w14:paraId="5BFE4108" w14:textId="77777777" w:rsidR="00D51F0E" w:rsidRPr="00697A5B" w:rsidRDefault="00D51F0E" w:rsidP="00D51F0E">
      <w:pPr>
        <w:spacing w:before="120"/>
      </w:pPr>
    </w:p>
    <w:p w14:paraId="5BFE4109" w14:textId="77777777" w:rsidR="00D51F0E" w:rsidRPr="00697A5B" w:rsidRDefault="00D51F0E" w:rsidP="00D51F0E">
      <w:pPr>
        <w:spacing w:before="120"/>
      </w:pPr>
      <w:r w:rsidRPr="00697A5B">
        <w:t>1.4</w:t>
      </w:r>
    </w:p>
    <w:p w14:paraId="5BFE410A" w14:textId="5FE2E41A" w:rsidR="00D51F0E" w:rsidRPr="00697A5B" w:rsidRDefault="00D51F0E" w:rsidP="00D51F0E">
      <w:pPr>
        <w:spacing w:before="120"/>
      </w:pPr>
      <w:r w:rsidRPr="00697A5B">
        <w:t>Definitionerne i Aftalen skal fortolkes i overensstemmelse med den til enhver tid gældende databeskyttelses-, informationssikkerheds- beskæftigelses</w:t>
      </w:r>
      <w:r w:rsidR="00A12E37" w:rsidRPr="00697A5B">
        <w:t>- og ydelses</w:t>
      </w:r>
      <w:r w:rsidRPr="00697A5B">
        <w:t>lovgivning.</w:t>
      </w:r>
    </w:p>
    <w:p w14:paraId="5BFE410B" w14:textId="77777777" w:rsidR="006172E6" w:rsidRPr="00697A5B" w:rsidRDefault="006172E6" w:rsidP="00D51F0E">
      <w:pPr>
        <w:spacing w:before="120"/>
      </w:pPr>
    </w:p>
    <w:p w14:paraId="5BFE410C" w14:textId="77777777" w:rsidR="006172E6" w:rsidRPr="00697A5B" w:rsidRDefault="006172E6" w:rsidP="00D51F0E">
      <w:pPr>
        <w:spacing w:before="120"/>
      </w:pPr>
      <w:r w:rsidRPr="00697A5B">
        <w:lastRenderedPageBreak/>
        <w:t>1.5</w:t>
      </w:r>
    </w:p>
    <w:p w14:paraId="5BFE410D" w14:textId="77777777" w:rsidR="006172E6" w:rsidRPr="00697A5B" w:rsidRDefault="006172E6" w:rsidP="006172E6">
      <w:pPr>
        <w:spacing w:before="120"/>
      </w:pPr>
      <w:r w:rsidRPr="00697A5B">
        <w:t>Anvendte definitioner fremgår af Bilag 3.</w:t>
      </w:r>
    </w:p>
    <w:p w14:paraId="5BFE4112" w14:textId="15913ADA" w:rsidR="00E7301F" w:rsidRPr="00697A5B" w:rsidRDefault="00E7301F" w:rsidP="009A42C4">
      <w:pPr>
        <w:spacing w:before="120"/>
      </w:pPr>
    </w:p>
    <w:p w14:paraId="5BFE4113" w14:textId="7F8B7949" w:rsidR="00E7301F" w:rsidRPr="00697A5B" w:rsidRDefault="00A56198" w:rsidP="00E7301F">
      <w:pPr>
        <w:pStyle w:val="Overskrift1"/>
      </w:pPr>
      <w:bookmarkStart w:id="2" w:name="_Toc42613811"/>
      <w:r w:rsidRPr="00697A5B">
        <w:t>2</w:t>
      </w:r>
      <w:r w:rsidR="00E7301F" w:rsidRPr="00697A5B">
        <w:t xml:space="preserve">. Tilslutning til Webservices, </w:t>
      </w:r>
      <w:r w:rsidR="00377219" w:rsidRPr="00697A5B">
        <w:t>C</w:t>
      </w:r>
      <w:r w:rsidR="006172E6" w:rsidRPr="00697A5B">
        <w:t xml:space="preserve">ertifikater, </w:t>
      </w:r>
      <w:r w:rsidR="00377219" w:rsidRPr="00697A5B">
        <w:t>F</w:t>
      </w:r>
      <w:r w:rsidR="00E7301F" w:rsidRPr="00697A5B">
        <w:t>illeverancer og Aftalehåndbog</w:t>
      </w:r>
      <w:bookmarkEnd w:id="2"/>
    </w:p>
    <w:p w14:paraId="5BFE4114" w14:textId="6DD9AD54" w:rsidR="00E7301F" w:rsidRPr="00697A5B" w:rsidRDefault="00A56198" w:rsidP="00E7301F">
      <w:pPr>
        <w:spacing w:before="120"/>
      </w:pPr>
      <w:r w:rsidRPr="00697A5B">
        <w:t>2.1</w:t>
      </w:r>
    </w:p>
    <w:p w14:paraId="5BFE4115" w14:textId="62F98C52" w:rsidR="00E7301F" w:rsidRPr="00697A5B" w:rsidRDefault="00E7301F" w:rsidP="00E7301F">
      <w:pPr>
        <w:spacing w:before="120"/>
      </w:pPr>
      <w:r w:rsidRPr="00697A5B">
        <w:t>Aftalen omfatter anvendelsen af Webservices, der udstilles fra DFDG</w:t>
      </w:r>
      <w:r w:rsidR="00A56198" w:rsidRPr="00697A5B">
        <w:t xml:space="preserve"> og </w:t>
      </w:r>
      <w:proofErr w:type="spellStart"/>
      <w:r w:rsidR="00A56198" w:rsidRPr="00697A5B">
        <w:t>STARs</w:t>
      </w:r>
      <w:proofErr w:type="spellEnd"/>
      <w:r w:rsidR="00A56198" w:rsidRPr="00697A5B">
        <w:t xml:space="preserve"> øvrige løsninger (fx Jobnet og VITAS)</w:t>
      </w:r>
      <w:r w:rsidR="0082419F" w:rsidRPr="00697A5B">
        <w:rPr>
          <w:rStyle w:val="Fodnotehenvisning"/>
        </w:rPr>
        <w:footnoteReference w:id="3"/>
      </w:r>
      <w:r w:rsidR="00012924" w:rsidRPr="00697A5B">
        <w:t>,</w:t>
      </w:r>
      <w:r w:rsidRPr="00697A5B">
        <w:t xml:space="preserve"> og som kan anvendes til læsning eller opdatering af oplysninger, jf. pkt. </w:t>
      </w:r>
      <w:r w:rsidR="00A56198" w:rsidRPr="00697A5B">
        <w:t>3.2</w:t>
      </w:r>
      <w:r w:rsidRPr="00697A5B">
        <w:t xml:space="preserve">, når </w:t>
      </w:r>
      <w:r w:rsidR="00723508">
        <w:t>A-kassen</w:t>
      </w:r>
      <w:r w:rsidRPr="00697A5B">
        <w:t xml:space="preserve"> </w:t>
      </w:r>
      <w:r w:rsidR="00866272" w:rsidRPr="00697A5B">
        <w:t xml:space="preserve">eller </w:t>
      </w:r>
      <w:r w:rsidR="00723508">
        <w:t>A-kassen</w:t>
      </w:r>
      <w:r w:rsidR="00866272" w:rsidRPr="00697A5B">
        <w:t xml:space="preserve">s databehandler </w:t>
      </w:r>
      <w:r w:rsidRPr="00697A5B">
        <w:t>har gennemført og bestået en integrationstest for den pågældende webservice, jf. pkt. 6 i den nedenfor anførte Aftalehåndbog</w:t>
      </w:r>
      <w:r w:rsidR="006172E6" w:rsidRPr="00697A5B">
        <w:t xml:space="preserve"> (Bilag 5)</w:t>
      </w:r>
      <w:r w:rsidRPr="00697A5B">
        <w:t>.</w:t>
      </w:r>
    </w:p>
    <w:p w14:paraId="5BFE4116" w14:textId="77777777" w:rsidR="00E7301F" w:rsidRPr="00697A5B" w:rsidRDefault="00E7301F" w:rsidP="00E7301F">
      <w:pPr>
        <w:spacing w:before="120"/>
      </w:pPr>
    </w:p>
    <w:p w14:paraId="5BFE4117" w14:textId="43D32033" w:rsidR="00E7301F" w:rsidRPr="00697A5B" w:rsidRDefault="00A56198" w:rsidP="00E7301F">
      <w:pPr>
        <w:spacing w:before="120"/>
      </w:pPr>
      <w:r w:rsidRPr="00697A5B">
        <w:t>2.2</w:t>
      </w:r>
    </w:p>
    <w:p w14:paraId="5BFE4118" w14:textId="77777777" w:rsidR="00E7301F" w:rsidRPr="00697A5B" w:rsidRDefault="00E7301F" w:rsidP="00E7301F">
      <w:pPr>
        <w:spacing w:before="120"/>
      </w:pPr>
      <w:r w:rsidRPr="00697A5B">
        <w:t xml:space="preserve">Webservicedokumentationen er tilgængelig på </w:t>
      </w:r>
      <w:hyperlink r:id="rId12" w:history="1">
        <w:r w:rsidRPr="00697A5B">
          <w:rPr>
            <w:rStyle w:val="Hyperlink"/>
          </w:rPr>
          <w:t>https://starwiki.atlassian.net/wiki.</w:t>
        </w:r>
      </w:hyperlink>
    </w:p>
    <w:p w14:paraId="5BFE4119" w14:textId="77777777" w:rsidR="00E7301F" w:rsidRPr="00697A5B" w:rsidRDefault="00E7301F" w:rsidP="00E7301F">
      <w:pPr>
        <w:spacing w:before="120"/>
      </w:pPr>
    </w:p>
    <w:p w14:paraId="5BFE411A" w14:textId="15871A8C" w:rsidR="00E7301F" w:rsidRPr="00697A5B" w:rsidRDefault="00A56198" w:rsidP="00E7301F">
      <w:pPr>
        <w:spacing w:before="120"/>
      </w:pPr>
      <w:r w:rsidRPr="00697A5B">
        <w:t>2.3</w:t>
      </w:r>
    </w:p>
    <w:p w14:paraId="5BFE411B" w14:textId="1A8917D5" w:rsidR="00E7301F" w:rsidRPr="00697A5B" w:rsidRDefault="00E7301F" w:rsidP="00E7301F">
      <w:pPr>
        <w:spacing w:before="120"/>
      </w:pPr>
      <w:r w:rsidRPr="00697A5B">
        <w:t xml:space="preserve">Den tekniske fastlæggelse af </w:t>
      </w:r>
      <w:proofErr w:type="spellStart"/>
      <w:r w:rsidRPr="00697A5B">
        <w:t>STAR’s</w:t>
      </w:r>
      <w:proofErr w:type="spellEnd"/>
      <w:r w:rsidRPr="00697A5B">
        <w:t xml:space="preserve"> og </w:t>
      </w:r>
      <w:r w:rsidR="00723508">
        <w:t>A-kassen</w:t>
      </w:r>
      <w:r w:rsidRPr="00697A5B">
        <w:t>s forpligtelser, indbyrdes samarbejde og ansvarsdeling ved</w:t>
      </w:r>
      <w:r w:rsidR="006172E6" w:rsidRPr="00697A5B">
        <w:t xml:space="preserve"> udvikling, </w:t>
      </w:r>
      <w:r w:rsidRPr="00697A5B">
        <w:t xml:space="preserve">drift og vedligeholdelse af </w:t>
      </w:r>
      <w:proofErr w:type="spellStart"/>
      <w:r w:rsidRPr="00697A5B">
        <w:t>STAR’s</w:t>
      </w:r>
      <w:proofErr w:type="spellEnd"/>
      <w:r w:rsidRPr="00697A5B">
        <w:t xml:space="preserve"> </w:t>
      </w:r>
      <w:r w:rsidR="00773776" w:rsidRPr="00697A5B">
        <w:t>W</w:t>
      </w:r>
      <w:r w:rsidRPr="00697A5B">
        <w:t xml:space="preserve">ebservices er nærmere fastsat i Bilag </w:t>
      </w:r>
      <w:r w:rsidR="006172E6" w:rsidRPr="00697A5B">
        <w:t>5 t</w:t>
      </w:r>
      <w:r w:rsidRPr="00697A5B">
        <w:t>il denne aftale.</w:t>
      </w:r>
    </w:p>
    <w:p w14:paraId="5BFE411C" w14:textId="77777777" w:rsidR="00E7301F" w:rsidRPr="00697A5B" w:rsidRDefault="00E7301F" w:rsidP="00E7301F">
      <w:pPr>
        <w:spacing w:before="120"/>
      </w:pPr>
    </w:p>
    <w:p w14:paraId="5BFE411D" w14:textId="77D19994" w:rsidR="00E7301F" w:rsidRPr="00697A5B" w:rsidRDefault="00A56198" w:rsidP="00E7301F">
      <w:pPr>
        <w:spacing w:before="120"/>
      </w:pPr>
      <w:r w:rsidRPr="00697A5B">
        <w:t>2.4</w:t>
      </w:r>
    </w:p>
    <w:p w14:paraId="481C1F94" w14:textId="5115B9F8" w:rsidR="00C94378" w:rsidRPr="00697A5B" w:rsidRDefault="00723508" w:rsidP="00E7301F">
      <w:pPr>
        <w:spacing w:before="120"/>
      </w:pPr>
      <w:r>
        <w:t>A-kassen</w:t>
      </w:r>
      <w:r w:rsidR="00E7301F" w:rsidRPr="00697A5B">
        <w:t xml:space="preserve"> er Serviceaftager i denne Aftale</w:t>
      </w:r>
      <w:r w:rsidR="00012924" w:rsidRPr="00697A5B">
        <w:t xml:space="preserve"> og selvstændig dataansvarlig</w:t>
      </w:r>
      <w:r w:rsidR="00B81338" w:rsidRPr="00697A5B">
        <w:t xml:space="preserve"> for </w:t>
      </w:r>
      <w:r w:rsidR="00A70DC9" w:rsidRPr="00697A5B">
        <w:t xml:space="preserve">indberetningen og brug af DFDG-data lokalt samt for at orientere de registrerede om </w:t>
      </w:r>
      <w:r>
        <w:t>A-kassen</w:t>
      </w:r>
      <w:r w:rsidR="00A56198" w:rsidRPr="00697A5B">
        <w:t xml:space="preserve">s </w:t>
      </w:r>
      <w:r w:rsidR="00A70DC9" w:rsidRPr="00697A5B">
        <w:t>registreringer i DFDG</w:t>
      </w:r>
      <w:r w:rsidR="00E7301F" w:rsidRPr="00697A5B">
        <w:t xml:space="preserve">. </w:t>
      </w:r>
    </w:p>
    <w:p w14:paraId="5BFE411F" w14:textId="22968454" w:rsidR="001E15F9" w:rsidRPr="00697A5B" w:rsidRDefault="00E7301F" w:rsidP="00E7301F">
      <w:pPr>
        <w:spacing w:before="120"/>
      </w:pPr>
      <w:r w:rsidRPr="00697A5B">
        <w:t xml:space="preserve">Det fremgår af bilag </w:t>
      </w:r>
      <w:r w:rsidR="006172E6" w:rsidRPr="00697A5B">
        <w:t>2</w:t>
      </w:r>
      <w:r w:rsidRPr="00697A5B">
        <w:t xml:space="preserve">, om </w:t>
      </w:r>
      <w:r w:rsidR="00723508">
        <w:t>A-kassen</w:t>
      </w:r>
      <w:r w:rsidRPr="00697A5B">
        <w:t xml:space="preserve"> anvender en databehandler ved </w:t>
      </w:r>
      <w:r w:rsidR="001E15F9" w:rsidRPr="00697A5B">
        <w:t xml:space="preserve">læsning og opdatering </w:t>
      </w:r>
      <w:r w:rsidRPr="00697A5B">
        <w:t>af oplysninger i DFDG.</w:t>
      </w:r>
      <w:r w:rsidR="00C94378" w:rsidRPr="00697A5B">
        <w:t xml:space="preserve"> </w:t>
      </w:r>
      <w:r w:rsidR="00723508">
        <w:t>A-kassen</w:t>
      </w:r>
      <w:r w:rsidR="001E15F9" w:rsidRPr="00697A5B">
        <w:t xml:space="preserve"> anfører i bilag 2, hvilke </w:t>
      </w:r>
      <w:r w:rsidR="00B77175" w:rsidRPr="00697A5B">
        <w:t xml:space="preserve">systemer og </w:t>
      </w:r>
      <w:r w:rsidR="001E15F9" w:rsidRPr="00697A5B">
        <w:t xml:space="preserve">databehandlere, der anvendes i forhold til </w:t>
      </w:r>
      <w:r w:rsidR="00A1595C" w:rsidRPr="00697A5B">
        <w:t>læsning og opdatering af oplysninger</w:t>
      </w:r>
      <w:r w:rsidR="00A0509F" w:rsidRPr="00697A5B">
        <w:t xml:space="preserve"> i DFDG</w:t>
      </w:r>
      <w:r w:rsidR="001E15F9" w:rsidRPr="00697A5B">
        <w:t>.</w:t>
      </w:r>
    </w:p>
    <w:p w14:paraId="5BFE4121" w14:textId="78BA40DB" w:rsidR="00B77175" w:rsidRPr="00697A5B" w:rsidRDefault="00B77175" w:rsidP="00E7301F">
      <w:pPr>
        <w:spacing w:before="120"/>
      </w:pPr>
      <w:r w:rsidRPr="00697A5B">
        <w:t xml:space="preserve">På </w:t>
      </w:r>
      <w:proofErr w:type="spellStart"/>
      <w:r w:rsidRPr="00697A5B">
        <w:t>STARs</w:t>
      </w:r>
      <w:proofErr w:type="spellEnd"/>
      <w:r w:rsidRPr="00697A5B">
        <w:t xml:space="preserve"> </w:t>
      </w:r>
      <w:r w:rsidR="00012924" w:rsidRPr="00697A5B">
        <w:t>op</w:t>
      </w:r>
      <w:r w:rsidRPr="00697A5B">
        <w:t xml:space="preserve">fordring oplyser </w:t>
      </w:r>
      <w:r w:rsidR="00723508">
        <w:t>A-kassen</w:t>
      </w:r>
      <w:r w:rsidRPr="00697A5B">
        <w:t xml:space="preserve"> eller </w:t>
      </w:r>
      <w:r w:rsidR="00723508">
        <w:t>A-kassen</w:t>
      </w:r>
      <w:r w:rsidR="00866272" w:rsidRPr="00697A5B">
        <w:t xml:space="preserve">s </w:t>
      </w:r>
      <w:r w:rsidRPr="00697A5B">
        <w:t>databehandler hvilke webservices, der er begrundet forretningsmæssigt behov for at kalde</w:t>
      </w:r>
      <w:r w:rsidR="003857A8" w:rsidRPr="00697A5B">
        <w:t xml:space="preserve"> således, at STAR i de centrale </w:t>
      </w:r>
      <w:r w:rsidR="00866272" w:rsidRPr="00697A5B">
        <w:t xml:space="preserve">tekniske </w:t>
      </w:r>
      <w:r w:rsidR="003857A8" w:rsidRPr="00697A5B">
        <w:t xml:space="preserve">sikkerhedsforanstaltninger </w:t>
      </w:r>
      <w:r w:rsidR="00D43245" w:rsidRPr="00697A5B">
        <w:t xml:space="preserve">i DFDG </w:t>
      </w:r>
      <w:r w:rsidR="003857A8" w:rsidRPr="00697A5B">
        <w:t xml:space="preserve">kan understøtte, at </w:t>
      </w:r>
      <w:r w:rsidR="00D43245" w:rsidRPr="00697A5B">
        <w:t>der ikke er</w:t>
      </w:r>
      <w:r w:rsidR="00841FED" w:rsidRPr="00697A5B">
        <w:t xml:space="preserve"> </w:t>
      </w:r>
      <w:r w:rsidR="00A52F2B" w:rsidRPr="00697A5B">
        <w:t xml:space="preserve">teknisk </w:t>
      </w:r>
      <w:r w:rsidR="00D43245" w:rsidRPr="00697A5B">
        <w:t>adgang til oplysninger</w:t>
      </w:r>
      <w:r w:rsidR="00841FED" w:rsidRPr="00697A5B">
        <w:t>,</w:t>
      </w:r>
      <w:r w:rsidR="00D43245" w:rsidRPr="00697A5B">
        <w:t xml:space="preserve"> det ikke er </w:t>
      </w:r>
      <w:r w:rsidR="00841FED" w:rsidRPr="00697A5B">
        <w:t xml:space="preserve">forretningsmæssigt </w:t>
      </w:r>
      <w:r w:rsidR="00D43245" w:rsidRPr="00697A5B">
        <w:t>nødvendigt at have adgang til</w:t>
      </w:r>
      <w:r w:rsidRPr="00697A5B">
        <w:t>.</w:t>
      </w:r>
    </w:p>
    <w:p w14:paraId="434D6449" w14:textId="46CB9BB8" w:rsidR="00B702B9" w:rsidRPr="00697A5B" w:rsidRDefault="00723508" w:rsidP="00E7301F">
      <w:pPr>
        <w:spacing w:before="120"/>
      </w:pPr>
      <w:r>
        <w:t>A-kassen</w:t>
      </w:r>
      <w:r w:rsidR="00B702B9" w:rsidRPr="00697A5B">
        <w:t xml:space="preserve"> er ansvarlig for at indgå databehandleraftale</w:t>
      </w:r>
      <w:r w:rsidR="00B47E99" w:rsidRPr="00697A5B">
        <w:t>r</w:t>
      </w:r>
      <w:r w:rsidR="00B702B9" w:rsidRPr="00697A5B">
        <w:t xml:space="preserve"> mellem </w:t>
      </w:r>
      <w:r>
        <w:t>A-kassen</w:t>
      </w:r>
      <w:r w:rsidR="00B702B9" w:rsidRPr="00697A5B">
        <w:t xml:space="preserve"> og </w:t>
      </w:r>
      <w:r>
        <w:t>A-kassen</w:t>
      </w:r>
      <w:r w:rsidR="00B702B9" w:rsidRPr="00697A5B">
        <w:t>s databehandler</w:t>
      </w:r>
      <w:r w:rsidR="00B47E99" w:rsidRPr="00697A5B">
        <w:t>e</w:t>
      </w:r>
      <w:r w:rsidR="00B702B9" w:rsidRPr="00697A5B">
        <w:t>.</w:t>
      </w:r>
    </w:p>
    <w:p w14:paraId="2C558ACB" w14:textId="77777777" w:rsidR="00946E1A" w:rsidRPr="00697A5B" w:rsidRDefault="00946E1A" w:rsidP="00E7301F">
      <w:pPr>
        <w:spacing w:before="120"/>
      </w:pPr>
    </w:p>
    <w:p w14:paraId="5BFE4122" w14:textId="734F2959" w:rsidR="00E7301F" w:rsidRPr="00697A5B" w:rsidRDefault="00B702B9" w:rsidP="00E7301F">
      <w:pPr>
        <w:spacing w:before="120"/>
      </w:pPr>
      <w:r w:rsidRPr="00697A5B">
        <w:t>2.5</w:t>
      </w:r>
    </w:p>
    <w:p w14:paraId="5BFE4123" w14:textId="3EF23BD6" w:rsidR="00E7301F" w:rsidRPr="00697A5B" w:rsidRDefault="00E7301F" w:rsidP="00E7301F">
      <w:pPr>
        <w:spacing w:before="120"/>
      </w:pPr>
      <w:r w:rsidRPr="00697A5B">
        <w:lastRenderedPageBreak/>
        <w:t xml:space="preserve">Aftalehåndbogen </w:t>
      </w:r>
      <w:r w:rsidR="006172E6" w:rsidRPr="00697A5B">
        <w:t xml:space="preserve">(Bilag 5) </w:t>
      </w:r>
      <w:r w:rsidRPr="00697A5B">
        <w:t>ajourføres løbende og vil blive offentliggjort på</w:t>
      </w:r>
      <w:r w:rsidR="00B47E99" w:rsidRPr="00697A5B">
        <w:t xml:space="preserve"> </w:t>
      </w:r>
      <w:hyperlink r:id="rId13" w:history="1">
        <w:r w:rsidR="00B47E99" w:rsidRPr="00697A5B">
          <w:rPr>
            <w:rStyle w:val="Hyperlink"/>
          </w:rPr>
          <w:t>https://starwiki.atlassian.net/wiki</w:t>
        </w:r>
      </w:hyperlink>
      <w:r w:rsidR="00B47E99" w:rsidRPr="00697A5B">
        <w:t xml:space="preserve"> </w:t>
      </w:r>
      <w:r w:rsidR="004304D3" w:rsidRPr="00697A5B">
        <w:t xml:space="preserve">på undersiden </w:t>
      </w:r>
      <w:hyperlink r:id="rId14" w:history="1">
        <w:r w:rsidR="004304D3" w:rsidRPr="00697A5B">
          <w:rPr>
            <w:rStyle w:val="Hyperlink"/>
          </w:rPr>
          <w:t>https://starwiki.atlassian.net/wiki/spaces/WIKI/pages/20119557/DFDG+Webservices</w:t>
        </w:r>
      </w:hyperlink>
      <w:r w:rsidR="004304D3" w:rsidRPr="00697A5B">
        <w:t xml:space="preserve">. </w:t>
      </w:r>
    </w:p>
    <w:p w14:paraId="5BFE4124" w14:textId="77777777" w:rsidR="00471347" w:rsidRPr="00697A5B" w:rsidRDefault="00471347" w:rsidP="00E7301F">
      <w:pPr>
        <w:spacing w:before="120"/>
      </w:pPr>
    </w:p>
    <w:p w14:paraId="5BFE4125" w14:textId="6DEE47FF" w:rsidR="001E15F9" w:rsidRPr="00697A5B" w:rsidRDefault="00B702B9" w:rsidP="00E7301F">
      <w:pPr>
        <w:spacing w:before="120"/>
      </w:pPr>
      <w:r w:rsidRPr="00697A5B">
        <w:t>2.6</w:t>
      </w:r>
    </w:p>
    <w:p w14:paraId="5BFE4126" w14:textId="0C21ADC0" w:rsidR="001E15F9" w:rsidRPr="00697A5B" w:rsidRDefault="00723508" w:rsidP="001E15F9">
      <w:pPr>
        <w:spacing w:before="120"/>
      </w:pPr>
      <w:r>
        <w:t>A-kassen</w:t>
      </w:r>
      <w:r w:rsidR="001E15F9" w:rsidRPr="00697A5B">
        <w:t xml:space="preserve"> skal anvende virksomheds-, funktions- eller medarbejdercertifikater, ved kommunikation med </w:t>
      </w:r>
      <w:r w:rsidR="00377219" w:rsidRPr="00697A5B">
        <w:t xml:space="preserve">DFDG </w:t>
      </w:r>
      <w:r w:rsidR="001E15F9" w:rsidRPr="00697A5B">
        <w:t>via Webservices.</w:t>
      </w:r>
    </w:p>
    <w:p w14:paraId="5BFE4127" w14:textId="17492C9E" w:rsidR="001E15F9" w:rsidRPr="00697A5B" w:rsidRDefault="00723508" w:rsidP="001E15F9">
      <w:pPr>
        <w:spacing w:before="120"/>
      </w:pPr>
      <w:r>
        <w:t>A-kassen</w:t>
      </w:r>
      <w:r w:rsidR="001E15F9" w:rsidRPr="00697A5B">
        <w:t xml:space="preserve"> skal ved system-til-systemkald anvende virksomheds- eller funktionscertifikater uden samtidig at medsende oplysninger om sagsbehandleren, når der er tale om systemgenereret kommunikation mellem </w:t>
      </w:r>
      <w:r>
        <w:t>A-kassen</w:t>
      </w:r>
      <w:r w:rsidR="001E15F9" w:rsidRPr="00697A5B">
        <w:t xml:space="preserve"> og </w:t>
      </w:r>
      <w:r w:rsidR="00377219" w:rsidRPr="00697A5B">
        <w:t>DFDG</w:t>
      </w:r>
      <w:r w:rsidR="001E15F9" w:rsidRPr="00697A5B">
        <w:t>. Der skal medsendes metadata, der angiver, at der er tale om system-til-system kommunikation.</w:t>
      </w:r>
    </w:p>
    <w:p w14:paraId="5BFE4128" w14:textId="241E2F43" w:rsidR="001E15F9" w:rsidRPr="00697A5B" w:rsidRDefault="001E15F9" w:rsidP="001E15F9">
      <w:pPr>
        <w:spacing w:before="120"/>
      </w:pPr>
      <w:r w:rsidRPr="00697A5B">
        <w:t xml:space="preserve">Når </w:t>
      </w:r>
      <w:r w:rsidR="00723508">
        <w:t>A-kassen</w:t>
      </w:r>
      <w:r w:rsidRPr="00697A5B">
        <w:t xml:space="preserve">s sagsbehandler ved handlinger i </w:t>
      </w:r>
      <w:r w:rsidR="00723508">
        <w:t>A-kassen</w:t>
      </w:r>
      <w:r w:rsidRPr="00697A5B">
        <w:t xml:space="preserve">s fagsystem har genereret kommunikation mellem </w:t>
      </w:r>
      <w:r w:rsidR="00723508">
        <w:t>A-kassen</w:t>
      </w:r>
      <w:r w:rsidRPr="00697A5B">
        <w:t xml:space="preserve"> og </w:t>
      </w:r>
      <w:r w:rsidR="00377219" w:rsidRPr="00697A5B">
        <w:t>DFDG</w:t>
      </w:r>
      <w:r w:rsidRPr="00697A5B">
        <w:t xml:space="preserve">, skal </w:t>
      </w:r>
      <w:r w:rsidR="00723508">
        <w:t>A-kassen</w:t>
      </w:r>
      <w:r w:rsidRPr="00697A5B">
        <w:t xml:space="preserve"> anvende funktionscertifikater, og der skal medsendes metadata, der angiver oplysninger om sagsbehandleren, </w:t>
      </w:r>
      <w:r w:rsidR="00723508">
        <w:t>A-kassen</w:t>
      </w:r>
      <w:r w:rsidRPr="00697A5B">
        <w:t xml:space="preserve"> og hvilket system, der kaldes fra. </w:t>
      </w:r>
    </w:p>
    <w:p w14:paraId="5BFE4129" w14:textId="77777777" w:rsidR="001E15F9" w:rsidRPr="00697A5B" w:rsidRDefault="001E15F9" w:rsidP="001E15F9">
      <w:pPr>
        <w:spacing w:before="120"/>
      </w:pPr>
      <w:r w:rsidRPr="00697A5B">
        <w:t xml:space="preserve">Der kan også anvendes medarbejdercertifikater, der dog er under udfasning i forbindelse med kommunikationen med </w:t>
      </w:r>
      <w:r w:rsidR="00377219" w:rsidRPr="00697A5B">
        <w:t>DFDG</w:t>
      </w:r>
      <w:r w:rsidRPr="00697A5B">
        <w:t>.</w:t>
      </w:r>
    </w:p>
    <w:p w14:paraId="5BFE412A" w14:textId="3507DD2E" w:rsidR="001E15F9" w:rsidRPr="00697A5B" w:rsidRDefault="00723508" w:rsidP="001E15F9">
      <w:pPr>
        <w:spacing w:before="120"/>
      </w:pPr>
      <w:r>
        <w:t>A-kassen</w:t>
      </w:r>
      <w:r w:rsidR="001E15F9" w:rsidRPr="00697A5B">
        <w:t xml:space="preserve"> skal anvende de certifikattyper</w:t>
      </w:r>
      <w:r w:rsidR="00012924" w:rsidRPr="00697A5B">
        <w:t>,</w:t>
      </w:r>
      <w:r w:rsidR="001E15F9" w:rsidRPr="00697A5B">
        <w:t xml:space="preserve"> som de</w:t>
      </w:r>
      <w:r w:rsidR="00895A48" w:rsidRPr="00697A5B">
        <w:t>n</w:t>
      </w:r>
      <w:r w:rsidR="001E15F9" w:rsidRPr="00697A5B">
        <w:t xml:space="preserve"> enkelte </w:t>
      </w:r>
      <w:r w:rsidR="00895A48" w:rsidRPr="00697A5B">
        <w:t>Web</w:t>
      </w:r>
      <w:r w:rsidR="001E15F9" w:rsidRPr="00697A5B">
        <w:t>service understøtter.</w:t>
      </w:r>
    </w:p>
    <w:p w14:paraId="5BFE412B" w14:textId="77777777" w:rsidR="00895A48" w:rsidRPr="00697A5B" w:rsidRDefault="00895A48" w:rsidP="001E15F9">
      <w:pPr>
        <w:spacing w:before="120"/>
      </w:pPr>
    </w:p>
    <w:p w14:paraId="5BFE412C" w14:textId="258075F8" w:rsidR="004304D3" w:rsidRPr="00697A5B" w:rsidRDefault="0085448E" w:rsidP="004304D3">
      <w:pPr>
        <w:pStyle w:val="Overskrift1"/>
      </w:pPr>
      <w:bookmarkStart w:id="3" w:name="_Toc42613812"/>
      <w:r w:rsidRPr="00697A5B">
        <w:t>3</w:t>
      </w:r>
      <w:r w:rsidR="004304D3" w:rsidRPr="00697A5B">
        <w:t xml:space="preserve">. </w:t>
      </w:r>
      <w:r w:rsidR="00D073A7" w:rsidRPr="00697A5B">
        <w:t>D</w:t>
      </w:r>
      <w:r w:rsidR="004304D3" w:rsidRPr="00697A5B">
        <w:t>ataansvar</w:t>
      </w:r>
      <w:r w:rsidR="00BE0E2D" w:rsidRPr="00697A5B">
        <w:t xml:space="preserve"> og videregivelse af oplysninger</w:t>
      </w:r>
      <w:bookmarkEnd w:id="3"/>
    </w:p>
    <w:p w14:paraId="7222676A" w14:textId="0FC310B7" w:rsidR="00BE0E2D" w:rsidRPr="00697A5B" w:rsidRDefault="00BE0E2D" w:rsidP="00F65116"/>
    <w:p w14:paraId="5BFE412E" w14:textId="5E7EAC93" w:rsidR="004304D3" w:rsidRPr="00697A5B" w:rsidRDefault="0085448E" w:rsidP="004304D3">
      <w:pPr>
        <w:spacing w:before="120"/>
      </w:pPr>
      <w:r w:rsidRPr="00697A5B">
        <w:t>3.1</w:t>
      </w:r>
    </w:p>
    <w:p w14:paraId="5BFE4131" w14:textId="0CFFB310" w:rsidR="004304D3" w:rsidRPr="00697A5B" w:rsidRDefault="004304D3" w:rsidP="004304D3">
      <w:pPr>
        <w:spacing w:before="120"/>
      </w:pPr>
      <w:r w:rsidRPr="00697A5B">
        <w:t xml:space="preserve">STAR er </w:t>
      </w:r>
      <w:r w:rsidR="00D073A7" w:rsidRPr="00697A5B">
        <w:t xml:space="preserve">selvstændigt </w:t>
      </w:r>
      <w:r w:rsidRPr="00697A5B">
        <w:t xml:space="preserve">dataansvarlig for de </w:t>
      </w:r>
      <w:r w:rsidR="00D073A7" w:rsidRPr="00697A5B">
        <w:t>behandlinger af personoplysninger, der</w:t>
      </w:r>
      <w:r w:rsidR="00946E1A" w:rsidRPr="00697A5B">
        <w:t xml:space="preserve"> af STAR og </w:t>
      </w:r>
      <w:proofErr w:type="spellStart"/>
      <w:r w:rsidR="00946E1A" w:rsidRPr="00697A5B">
        <w:t>STARs</w:t>
      </w:r>
      <w:proofErr w:type="spellEnd"/>
      <w:r w:rsidR="00946E1A" w:rsidRPr="00697A5B">
        <w:t xml:space="preserve"> databehandlere</w:t>
      </w:r>
      <w:r w:rsidR="00D073A7" w:rsidRPr="00697A5B">
        <w:t xml:space="preserve"> foretages</w:t>
      </w:r>
      <w:r w:rsidR="006811F9" w:rsidRPr="00697A5B">
        <w:t xml:space="preserve"> centralt</w:t>
      </w:r>
      <w:r w:rsidR="00D073A7" w:rsidRPr="00697A5B">
        <w:t xml:space="preserve"> i DFDG</w:t>
      </w:r>
      <w:r w:rsidRPr="00697A5B">
        <w:t xml:space="preserve">, jf. organiseringslovens </w:t>
      </w:r>
      <w:r w:rsidR="001E15F9" w:rsidRPr="00697A5B">
        <w:t xml:space="preserve">§ </w:t>
      </w:r>
      <w:r w:rsidRPr="00697A5B">
        <w:t>40, stk. 2</w:t>
      </w:r>
      <w:r w:rsidR="0085448E" w:rsidRPr="00697A5B">
        <w:t>, og for den videre</w:t>
      </w:r>
      <w:r w:rsidR="00946E1A" w:rsidRPr="00697A5B">
        <w:t xml:space="preserve"> </w:t>
      </w:r>
      <w:r w:rsidR="0085448E" w:rsidRPr="00697A5B">
        <w:t xml:space="preserve">behandling i det statistiske datavarehus og i udstillingen af aggregerede </w:t>
      </w:r>
      <w:r w:rsidR="00946E1A" w:rsidRPr="00697A5B">
        <w:t xml:space="preserve">oplysninger </w:t>
      </w:r>
      <w:r w:rsidR="0085448E" w:rsidRPr="00697A5B">
        <w:t>på Jobindsat.dk, jf. organiseringslovens § 38</w:t>
      </w:r>
      <w:r w:rsidRPr="00697A5B">
        <w:t xml:space="preserve">. </w:t>
      </w:r>
    </w:p>
    <w:p w14:paraId="5BFE4134" w14:textId="48851439" w:rsidR="004304D3" w:rsidRPr="00697A5B" w:rsidRDefault="004304D3" w:rsidP="004304D3">
      <w:pPr>
        <w:spacing w:before="120"/>
      </w:pPr>
    </w:p>
    <w:p w14:paraId="5BFE4135" w14:textId="3465BD61" w:rsidR="004304D3" w:rsidRPr="00697A5B" w:rsidRDefault="00BE0E2D" w:rsidP="004304D3">
      <w:pPr>
        <w:spacing w:before="120"/>
      </w:pPr>
      <w:r w:rsidRPr="00697A5B">
        <w:t>3.2</w:t>
      </w:r>
    </w:p>
    <w:p w14:paraId="562D299A" w14:textId="02EA4925" w:rsidR="00BE0E2D" w:rsidRPr="00697A5B" w:rsidRDefault="00723508" w:rsidP="004304D3">
      <w:pPr>
        <w:spacing w:before="120"/>
      </w:pPr>
      <w:r>
        <w:t>A-kassen</w:t>
      </w:r>
      <w:r w:rsidR="004304D3" w:rsidRPr="00697A5B">
        <w:t xml:space="preserve"> er dataansvarlig for databehandlingen i </w:t>
      </w:r>
      <w:r>
        <w:t>A-kassen</w:t>
      </w:r>
      <w:r w:rsidR="004304D3" w:rsidRPr="00697A5B">
        <w:t>s lokale systemer (”</w:t>
      </w:r>
      <w:r w:rsidR="004304D3" w:rsidRPr="00697A5B">
        <w:rPr>
          <w:b/>
        </w:rPr>
        <w:t>Lokale systemer</w:t>
      </w:r>
      <w:r w:rsidR="00991910" w:rsidRPr="00697A5B">
        <w:t>”) og for læsning og opdatering af oplysninger i DFDG</w:t>
      </w:r>
      <w:r w:rsidR="00A678FA" w:rsidRPr="00697A5B">
        <w:t>, Jobnet m.v.</w:t>
      </w:r>
      <w:r w:rsidR="00991910" w:rsidRPr="00697A5B">
        <w:t>, jf. Organiseringslovens §</w:t>
      </w:r>
      <w:r w:rsidR="004304D3" w:rsidRPr="00697A5B">
        <w:t xml:space="preserve"> 40, stk. 1. </w:t>
      </w:r>
    </w:p>
    <w:p w14:paraId="0501CABD" w14:textId="7104B035" w:rsidR="00C55166" w:rsidRPr="00697A5B" w:rsidRDefault="004304D3" w:rsidP="004304D3">
      <w:pPr>
        <w:spacing w:before="120"/>
      </w:pPr>
      <w:r w:rsidRPr="00697A5B">
        <w:t xml:space="preserve">Der er tale om en videregivelse </w:t>
      </w:r>
      <w:r w:rsidR="00895A48" w:rsidRPr="00697A5B">
        <w:t xml:space="preserve">fra STAR/DFDG </w:t>
      </w:r>
      <w:r w:rsidR="00866272" w:rsidRPr="00697A5B">
        <w:t xml:space="preserve">til </w:t>
      </w:r>
      <w:r w:rsidR="00723508">
        <w:t>A-kassen</w:t>
      </w:r>
      <w:r w:rsidR="00866272" w:rsidRPr="00697A5B">
        <w:t xml:space="preserve"> </w:t>
      </w:r>
      <w:r w:rsidRPr="00697A5B">
        <w:t xml:space="preserve">hjemlet i Organiseringslovens § 45, stk. 1. </w:t>
      </w:r>
    </w:p>
    <w:p w14:paraId="0A67A315" w14:textId="77777777" w:rsidR="00723508" w:rsidRDefault="00723508">
      <w:pPr>
        <w:rPr>
          <w:rFonts w:ascii="Verdana" w:eastAsiaTheme="majorEastAsia" w:hAnsi="Verdana" w:cstheme="majorBidi"/>
          <w:b/>
          <w:bCs/>
          <w:sz w:val="20"/>
          <w:szCs w:val="28"/>
        </w:rPr>
      </w:pPr>
      <w:r>
        <w:br w:type="page"/>
      </w:r>
    </w:p>
    <w:p w14:paraId="7EDCDD44" w14:textId="49A99937" w:rsidR="0060451D" w:rsidRPr="00697A5B" w:rsidRDefault="0060451D" w:rsidP="0060451D">
      <w:pPr>
        <w:pStyle w:val="Overskrift1"/>
      </w:pPr>
      <w:bookmarkStart w:id="4" w:name="_Toc42613813"/>
      <w:r w:rsidRPr="00697A5B">
        <w:lastRenderedPageBreak/>
        <w:t>4. Anvendelse af oplysninger fra DFDG</w:t>
      </w:r>
      <w:bookmarkEnd w:id="4"/>
    </w:p>
    <w:p w14:paraId="20298FEB" w14:textId="77777777" w:rsidR="002937D2" w:rsidRPr="00697A5B" w:rsidRDefault="0060451D" w:rsidP="004304D3">
      <w:pPr>
        <w:spacing w:before="120"/>
      </w:pPr>
      <w:r w:rsidRPr="00697A5B">
        <w:t>4.1</w:t>
      </w:r>
    </w:p>
    <w:p w14:paraId="606458F7" w14:textId="77777777" w:rsidR="00723508" w:rsidRDefault="00723508" w:rsidP="00AE0B41">
      <w:r w:rsidRPr="00723508">
        <w:t xml:space="preserve">A-kassen må anvende data fra DFDG i overensstemmelse med § 32, stk. 1, i lov om organisering og understøttelse af beskæftigelsesindsatsen m.v. og til administrationen af ydelser efter lovgivningen, som defineret i § 1 i </w:t>
      </w:r>
      <w:proofErr w:type="spellStart"/>
      <w:r w:rsidRPr="00723508">
        <w:t>bekendt-gørelse</w:t>
      </w:r>
      <w:proofErr w:type="spellEnd"/>
      <w:r w:rsidRPr="00723508">
        <w:t xml:space="preserve"> om det fælles it-baserede datagrundlag og det statistiske datavarehus på beskæftigelsesområdet.</w:t>
      </w:r>
    </w:p>
    <w:p w14:paraId="5BFE414E" w14:textId="33CCD66E" w:rsidR="00F36C06" w:rsidRPr="00697A5B" w:rsidRDefault="00F36C06" w:rsidP="00AE0B41"/>
    <w:p w14:paraId="5BFE414F" w14:textId="77777777" w:rsidR="00F36C06" w:rsidRPr="00697A5B" w:rsidRDefault="00F36C06" w:rsidP="00F36C06">
      <w:pPr>
        <w:pStyle w:val="Overskrift1"/>
      </w:pPr>
      <w:bookmarkStart w:id="5" w:name="_Toc42613814"/>
      <w:r w:rsidRPr="00697A5B">
        <w:t>5. Ansvar for Webservices</w:t>
      </w:r>
      <w:bookmarkEnd w:id="5"/>
    </w:p>
    <w:p w14:paraId="5BFE4150" w14:textId="67B443D8" w:rsidR="00837C37" w:rsidRPr="00697A5B" w:rsidRDefault="00837C37" w:rsidP="00F36C06">
      <w:pPr>
        <w:spacing w:before="120"/>
      </w:pPr>
      <w:r w:rsidRPr="00697A5B">
        <w:t>5.1</w:t>
      </w:r>
    </w:p>
    <w:p w14:paraId="070224FE" w14:textId="71992977" w:rsidR="009873DD" w:rsidRPr="00697A5B" w:rsidRDefault="00723508" w:rsidP="009873DD">
      <w:pPr>
        <w:spacing w:before="120"/>
      </w:pPr>
      <w:r>
        <w:t>A-kassen</w:t>
      </w:r>
      <w:r w:rsidR="009873DD" w:rsidRPr="00697A5B">
        <w:t xml:space="preserve"> har ved Webservice tilknytning til DFDG ansvaret for at iagttage kravet i databeskyttelsesforordningens artikel 32.  </w:t>
      </w:r>
      <w:r>
        <w:t>A-kassen</w:t>
      </w:r>
      <w:r w:rsidR="009873DD" w:rsidRPr="00697A5B">
        <w:t xml:space="preserve"> har ansvar for sikkerheden i egne it-systemer, der har betydning for de af Afta</w:t>
      </w:r>
      <w:r w:rsidR="005827CF" w:rsidRPr="00697A5B">
        <w:t>len omfattede Webservices, jf. d</w:t>
      </w:r>
      <w:r w:rsidR="009873DD" w:rsidRPr="00697A5B">
        <w:t>atabeskyttelsesforordningens artikel 32</w:t>
      </w:r>
    </w:p>
    <w:p w14:paraId="099BA7BD" w14:textId="77777777" w:rsidR="009873DD" w:rsidRPr="00697A5B" w:rsidRDefault="009873DD" w:rsidP="00F36C06">
      <w:pPr>
        <w:spacing w:before="120"/>
      </w:pPr>
    </w:p>
    <w:p w14:paraId="5BFE4153" w14:textId="4A38A0F9" w:rsidR="00837C37" w:rsidRPr="00697A5B" w:rsidRDefault="00837C37" w:rsidP="00F36C06">
      <w:pPr>
        <w:spacing w:before="120"/>
      </w:pPr>
      <w:r w:rsidRPr="00697A5B">
        <w:t>5.2</w:t>
      </w:r>
    </w:p>
    <w:p w14:paraId="5BFE416D" w14:textId="227B44EE" w:rsidR="00A13BCA" w:rsidRDefault="00F36C06" w:rsidP="00837C37">
      <w:pPr>
        <w:spacing w:before="120"/>
      </w:pPr>
      <w:r w:rsidRPr="00697A5B">
        <w:t xml:space="preserve">Hvis </w:t>
      </w:r>
      <w:r w:rsidR="00723508">
        <w:t>A-kassen</w:t>
      </w:r>
      <w:r w:rsidRPr="00697A5B">
        <w:t xml:space="preserve"> anvender it-leverandører, der står for driften af de it-systemer, der har betydning for de af Aftalen omfattede Webservices (”Driftsleverandøren”), oplyser </w:t>
      </w:r>
      <w:r w:rsidR="00723508">
        <w:t>A-kassen</w:t>
      </w:r>
      <w:r w:rsidRPr="00697A5B">
        <w:t xml:space="preserve"> i Bilag 2 navnene på den eller d</w:t>
      </w:r>
      <w:r w:rsidR="006658D7" w:rsidRPr="00697A5B">
        <w:t>e</w:t>
      </w:r>
      <w:r w:rsidRPr="00697A5B">
        <w:t xml:space="preserve"> Driftsleverandører</w:t>
      </w:r>
      <w:r w:rsidR="009873DD" w:rsidRPr="00697A5B">
        <w:t>, der fungerer som Databehandler</w:t>
      </w:r>
      <w:r w:rsidR="0036334A" w:rsidRPr="00697A5B">
        <w:t>e</w:t>
      </w:r>
      <w:r w:rsidR="009873DD" w:rsidRPr="00697A5B">
        <w:t xml:space="preserve"> for </w:t>
      </w:r>
      <w:r w:rsidR="00723508">
        <w:t>A-kassen</w:t>
      </w:r>
      <w:r w:rsidR="009873DD" w:rsidRPr="00697A5B">
        <w:t>.</w:t>
      </w:r>
    </w:p>
    <w:p w14:paraId="5004AD97" w14:textId="77777777" w:rsidR="00723508" w:rsidRPr="00697A5B" w:rsidRDefault="00723508" w:rsidP="00837C37">
      <w:pPr>
        <w:spacing w:before="120"/>
      </w:pPr>
    </w:p>
    <w:p w14:paraId="60A0C73E" w14:textId="77777777" w:rsidR="00723508" w:rsidRDefault="00723508" w:rsidP="00723508">
      <w:pPr>
        <w:spacing w:before="120"/>
      </w:pPr>
      <w:r>
        <w:t>5.3</w:t>
      </w:r>
    </w:p>
    <w:p w14:paraId="130891E8" w14:textId="14504AA6" w:rsidR="00723508" w:rsidRDefault="00723508" w:rsidP="00723508">
      <w:pPr>
        <w:spacing w:before="120"/>
      </w:pPr>
      <w:r>
        <w:t>A-kassen reagerer på de SOAP-</w:t>
      </w:r>
      <w:proofErr w:type="spellStart"/>
      <w:r>
        <w:t>faults</w:t>
      </w:r>
      <w:proofErr w:type="spellEnd"/>
      <w:r>
        <w:t xml:space="preserve"> som DFDG m.v. returnerer ved fejlende forsøg på registrering i DFDG m.v., der foretages på baggrund af online indberetninger eller ved indberetninger på baggrund af batchjob.</w:t>
      </w:r>
    </w:p>
    <w:p w14:paraId="4AD238D6" w14:textId="32921075" w:rsidR="00723508" w:rsidRPr="00697A5B" w:rsidRDefault="00723508" w:rsidP="00723508">
      <w:pPr>
        <w:spacing w:before="120"/>
      </w:pPr>
      <w:r>
        <w:t xml:space="preserve">A-kassen korrigerer sin registrering og indberetter på ny eller opretter via sin databehandler en fejlsag i </w:t>
      </w:r>
      <w:proofErr w:type="spellStart"/>
      <w:r>
        <w:t>STARs</w:t>
      </w:r>
      <w:proofErr w:type="spellEnd"/>
      <w:r>
        <w:t xml:space="preserve"> fejlrapporteringssystem, hvis A-kassen og A-kassens databehandler vurderer, at den fejlende registrering skyldes fejl i DFDG m.v.</w:t>
      </w:r>
    </w:p>
    <w:p w14:paraId="5AE8DB26" w14:textId="52C93BF0" w:rsidR="00BD5937" w:rsidRDefault="00BD5937" w:rsidP="00837C37">
      <w:pPr>
        <w:spacing w:before="120"/>
      </w:pPr>
    </w:p>
    <w:p w14:paraId="0D0D3E75" w14:textId="77777777" w:rsidR="00723508" w:rsidRPr="00697A5B" w:rsidRDefault="00723508" w:rsidP="00837C37">
      <w:pPr>
        <w:spacing w:before="120"/>
      </w:pPr>
    </w:p>
    <w:p w14:paraId="516A8BEE" w14:textId="77777777" w:rsidR="00BD5937" w:rsidRPr="00697A5B" w:rsidRDefault="00BD5937" w:rsidP="00BD5937">
      <w:pPr>
        <w:pStyle w:val="Overskrift1"/>
      </w:pPr>
      <w:bookmarkStart w:id="6" w:name="_Toc42613815"/>
      <w:r w:rsidRPr="00697A5B">
        <w:t>6. Adgangsbegrænsning</w:t>
      </w:r>
      <w:bookmarkEnd w:id="6"/>
    </w:p>
    <w:p w14:paraId="63EBCF12" w14:textId="77777777" w:rsidR="00BD5937" w:rsidRPr="00697A5B" w:rsidRDefault="00BD5937" w:rsidP="00BD5937">
      <w:pPr>
        <w:spacing w:before="120"/>
      </w:pPr>
      <w:r w:rsidRPr="00697A5B">
        <w:t>6.1</w:t>
      </w:r>
    </w:p>
    <w:p w14:paraId="7A991F04" w14:textId="6E1014C8" w:rsidR="004B1454" w:rsidRDefault="004B1454" w:rsidP="004B1454">
      <w:pPr>
        <w:spacing w:before="120"/>
      </w:pPr>
      <w:r>
        <w:t>A-kassen har adgang til Personoplysninger i DFDG om egne medlemmer.</w:t>
      </w:r>
      <w:r w:rsidRPr="004B1454">
        <w:t xml:space="preserve"> </w:t>
      </w:r>
      <w:r w:rsidRPr="00A13BCA">
        <w:t>E</w:t>
      </w:r>
      <w:r>
        <w:t>gne medlem</w:t>
      </w:r>
      <w:r w:rsidRPr="00A13BCA">
        <w:t>mer forstås som:</w:t>
      </w:r>
    </w:p>
    <w:p w14:paraId="5F47E1E6" w14:textId="77777777" w:rsidR="004B1454" w:rsidRDefault="004B1454" w:rsidP="004B1454">
      <w:pPr>
        <w:pStyle w:val="Opstilling-punkttegn"/>
        <w:numPr>
          <w:ilvl w:val="0"/>
          <w:numId w:val="1"/>
        </w:numPr>
      </w:pPr>
      <w:r>
        <w:t>Aktuelle medlemmer, hvor der af hensyn til administration af lovgivningen kan registreres og hentes oplysninger, der ligger forud for medlemskabet af nuværende a-kasse.</w:t>
      </w:r>
    </w:p>
    <w:p w14:paraId="63B221B9" w14:textId="77777777" w:rsidR="004B1454" w:rsidRDefault="004B1454" w:rsidP="004B1454">
      <w:pPr>
        <w:pStyle w:val="Opstilling-punkttegn"/>
        <w:numPr>
          <w:ilvl w:val="0"/>
          <w:numId w:val="1"/>
        </w:numPr>
        <w:spacing w:before="120"/>
      </w:pPr>
      <w:r>
        <w:t>Tidligere medlemmer, hvor der af hensyn til administration af lovningen skal indberettes eller udveksles oplysninger om forhold, der vedrører den periode, hvor det tidligere medlem var medlem af a-kassen.</w:t>
      </w:r>
    </w:p>
    <w:p w14:paraId="6A9422F7" w14:textId="77777777" w:rsidR="004B1454" w:rsidRDefault="004B1454" w:rsidP="004B1454">
      <w:pPr>
        <w:spacing w:before="120"/>
      </w:pPr>
      <w:r w:rsidRPr="00A13BCA">
        <w:lastRenderedPageBreak/>
        <w:t xml:space="preserve">Der kan i forbindelse med optagelse af medlemmer i en a-kasse endvidere være behov for adgang til oplysninger som led i behandlingen af ansøgningen om optagelse. </w:t>
      </w:r>
    </w:p>
    <w:p w14:paraId="3B67DF13" w14:textId="79FA30F1" w:rsidR="00BD5937" w:rsidRPr="00697A5B" w:rsidRDefault="004B1454" w:rsidP="00BD5937">
      <w:pPr>
        <w:spacing w:before="120"/>
      </w:pPr>
      <w:r w:rsidRPr="00A13BCA">
        <w:t>Der kan også i forbindelse mellem en overflytning mellem forskellige a-kasser være behov for videregående adgang for at afslutte sagsbehandlingen</w:t>
      </w:r>
      <w:r>
        <w:t>.</w:t>
      </w:r>
    </w:p>
    <w:p w14:paraId="3A6503CC" w14:textId="77777777" w:rsidR="00BD5937" w:rsidRPr="00697A5B" w:rsidRDefault="00BD5937" w:rsidP="00BD5937">
      <w:pPr>
        <w:spacing w:before="120"/>
      </w:pPr>
    </w:p>
    <w:p w14:paraId="504F8725" w14:textId="77777777" w:rsidR="00BD5937" w:rsidRPr="00697A5B" w:rsidRDefault="00BD5937" w:rsidP="00BD5937">
      <w:pPr>
        <w:spacing w:before="120"/>
      </w:pPr>
      <w:r w:rsidRPr="00697A5B">
        <w:t>6.2</w:t>
      </w:r>
    </w:p>
    <w:p w14:paraId="5BFE4171" w14:textId="7E92BE2C" w:rsidR="00A13BCA" w:rsidRPr="00697A5B" w:rsidRDefault="004B1454" w:rsidP="004B1454">
      <w:pPr>
        <w:spacing w:before="120"/>
      </w:pPr>
      <w:r>
        <w:t>A-kassen</w:t>
      </w:r>
      <w:r w:rsidRPr="00A13BCA">
        <w:t xml:space="preserve"> har adgang til formidlingsrelevante oplysninger om </w:t>
      </w:r>
      <w:r>
        <w:t xml:space="preserve">egne medlemmer, </w:t>
      </w:r>
      <w:r w:rsidRPr="00A13BCA">
        <w:t>jf. Organiseringslovens § 34</w:t>
      </w:r>
      <w:r>
        <w:t>.</w:t>
      </w:r>
    </w:p>
    <w:p w14:paraId="5BFE417A" w14:textId="508C4A27" w:rsidR="000438A8" w:rsidRPr="00697A5B" w:rsidRDefault="000438A8" w:rsidP="00837C37">
      <w:pPr>
        <w:spacing w:before="120"/>
      </w:pPr>
    </w:p>
    <w:p w14:paraId="5BFE417D" w14:textId="52A9B1DF" w:rsidR="00837C37" w:rsidRPr="00697A5B" w:rsidRDefault="00E66CE5" w:rsidP="000438A8">
      <w:pPr>
        <w:pStyle w:val="Overskrift1"/>
      </w:pPr>
      <w:bookmarkStart w:id="7" w:name="_Toc42613816"/>
      <w:r w:rsidRPr="00697A5B">
        <w:t>7</w:t>
      </w:r>
      <w:r w:rsidR="000438A8" w:rsidRPr="00697A5B">
        <w:t xml:space="preserve">. </w:t>
      </w:r>
      <w:r w:rsidR="00A678FA" w:rsidRPr="00697A5B">
        <w:t>Behandlingsgrundlag for i</w:t>
      </w:r>
      <w:r w:rsidR="00837C37" w:rsidRPr="00697A5B">
        <w:t>ndberetning til DFDG</w:t>
      </w:r>
      <w:bookmarkEnd w:id="7"/>
    </w:p>
    <w:p w14:paraId="575488C3" w14:textId="77777777" w:rsidR="00502FE9" w:rsidRPr="00697A5B" w:rsidRDefault="00502FE9" w:rsidP="00502FE9">
      <w:pPr>
        <w:spacing w:before="120"/>
      </w:pPr>
      <w:r w:rsidRPr="00697A5B">
        <w:t>7.1</w:t>
      </w:r>
    </w:p>
    <w:p w14:paraId="610F9726" w14:textId="55788F94" w:rsidR="00502FE9" w:rsidRPr="00697A5B" w:rsidRDefault="00723508" w:rsidP="00502FE9">
      <w:pPr>
        <w:spacing w:before="120"/>
      </w:pPr>
      <w:r>
        <w:t>A-kassen</w:t>
      </w:r>
      <w:r w:rsidR="00502FE9" w:rsidRPr="00697A5B">
        <w:t xml:space="preserve"> er dataansvarlig for læsning og for indberetning af personoplysninger til DFDG</w:t>
      </w:r>
      <w:r w:rsidR="00A678FA" w:rsidRPr="00697A5B">
        <w:t>, Jobnet m.v.</w:t>
      </w:r>
      <w:r w:rsidR="00502FE9" w:rsidRPr="00697A5B">
        <w:t xml:space="preserve">, jf. </w:t>
      </w:r>
      <w:r w:rsidR="00A678FA" w:rsidRPr="00697A5B">
        <w:t>afsnit 3.</w:t>
      </w:r>
    </w:p>
    <w:p w14:paraId="2E2685BE" w14:textId="77777777" w:rsidR="00502FE9" w:rsidRPr="00697A5B" w:rsidRDefault="00502FE9" w:rsidP="00502FE9">
      <w:pPr>
        <w:spacing w:before="120"/>
      </w:pPr>
    </w:p>
    <w:p w14:paraId="4C674E0F" w14:textId="77777777" w:rsidR="00A678FA" w:rsidRPr="00697A5B" w:rsidRDefault="00502FE9" w:rsidP="00502FE9">
      <w:pPr>
        <w:spacing w:before="120"/>
      </w:pPr>
      <w:r w:rsidRPr="00697A5B">
        <w:t>7.2</w:t>
      </w:r>
    </w:p>
    <w:p w14:paraId="7E039E0C" w14:textId="77904493" w:rsidR="00502FE9" w:rsidRPr="00697A5B" w:rsidRDefault="00723508" w:rsidP="00502FE9">
      <w:pPr>
        <w:spacing w:before="120"/>
      </w:pPr>
      <w:r>
        <w:t>A-kassen</w:t>
      </w:r>
      <w:r w:rsidR="00502FE9" w:rsidRPr="00697A5B">
        <w:t xml:space="preserve"> er dataansvarlig for at kunne dokumentere en gyldig behandlingshjemmel</w:t>
      </w:r>
      <w:r w:rsidR="00A678FA" w:rsidRPr="00697A5B">
        <w:t xml:space="preserve"> for registrering og indberetning til DFDG</w:t>
      </w:r>
      <w:r w:rsidR="004C361C" w:rsidRPr="00697A5B">
        <w:t xml:space="preserve">, </w:t>
      </w:r>
      <w:r w:rsidR="004B1454">
        <w:t>J</w:t>
      </w:r>
      <w:r w:rsidR="004C361C" w:rsidRPr="00697A5B">
        <w:t>obnet m.v.</w:t>
      </w:r>
      <w:r w:rsidR="00502FE9" w:rsidRPr="00697A5B">
        <w:t>, hvis behandlingshjemlen er baseret på et samtykke fra den registrerede.</w:t>
      </w:r>
    </w:p>
    <w:p w14:paraId="6BD328F8" w14:textId="77777777" w:rsidR="00502FE9" w:rsidRPr="00697A5B" w:rsidRDefault="00502FE9" w:rsidP="00502FE9">
      <w:pPr>
        <w:spacing w:before="120"/>
      </w:pPr>
    </w:p>
    <w:p w14:paraId="1ED7A09E" w14:textId="77777777" w:rsidR="00502FE9" w:rsidRPr="00697A5B" w:rsidRDefault="00502FE9" w:rsidP="00502FE9">
      <w:pPr>
        <w:spacing w:before="120"/>
      </w:pPr>
      <w:r w:rsidRPr="00697A5B">
        <w:t>7.3</w:t>
      </w:r>
    </w:p>
    <w:p w14:paraId="51397DE0" w14:textId="45503E70" w:rsidR="00502FE9" w:rsidRPr="00697A5B" w:rsidRDefault="00723508" w:rsidP="00502FE9">
      <w:pPr>
        <w:spacing w:before="120"/>
      </w:pPr>
      <w:r>
        <w:t>A-kassen</w:t>
      </w:r>
      <w:r w:rsidR="00502FE9" w:rsidRPr="00697A5B">
        <w:t xml:space="preserve"> er dataansvarlig for overholdelsen af de grundlæggende principper ved indberetningen af personoplysningerne til DFDG</w:t>
      </w:r>
      <w:r w:rsidR="004C361C" w:rsidRPr="00697A5B">
        <w:t xml:space="preserve">, Jobnet </w:t>
      </w:r>
      <w:proofErr w:type="spellStart"/>
      <w:r w:rsidR="004C361C" w:rsidRPr="00697A5B">
        <w:t>m.v</w:t>
      </w:r>
      <w:proofErr w:type="spellEnd"/>
      <w:r w:rsidR="00502FE9" w:rsidRPr="00697A5B">
        <w:t>, jf. Organiseringslovens § 40, stk. 1.</w:t>
      </w:r>
    </w:p>
    <w:p w14:paraId="259EE839" w14:textId="77777777" w:rsidR="00502FE9" w:rsidRPr="00697A5B" w:rsidRDefault="00502FE9" w:rsidP="00502FE9">
      <w:pPr>
        <w:spacing w:before="120"/>
      </w:pPr>
    </w:p>
    <w:p w14:paraId="5C3F911F" w14:textId="77777777" w:rsidR="00502FE9" w:rsidRPr="00697A5B" w:rsidRDefault="00502FE9" w:rsidP="00502FE9">
      <w:pPr>
        <w:spacing w:before="120"/>
      </w:pPr>
      <w:r w:rsidRPr="00697A5B">
        <w:t>7.4</w:t>
      </w:r>
    </w:p>
    <w:p w14:paraId="0DAF37DE" w14:textId="66B533CD" w:rsidR="00502FE9" w:rsidRPr="00697A5B" w:rsidRDefault="00723508" w:rsidP="00502FE9">
      <w:pPr>
        <w:spacing w:before="120"/>
      </w:pPr>
      <w:r>
        <w:t>A-kassen</w:t>
      </w:r>
      <w:r w:rsidR="00502FE9" w:rsidRPr="00697A5B">
        <w:t xml:space="preserve"> sikrer, at </w:t>
      </w:r>
      <w:r>
        <w:t>A-kassen</w:t>
      </w:r>
      <w:r w:rsidR="00502FE9" w:rsidRPr="00697A5B">
        <w:t>s medarbejdere er bekendt med reglerne om databeskyttelse og informationssikkerhed, herunder hvilke personoplysninger, der må registreres i DFDG</w:t>
      </w:r>
      <w:r w:rsidR="00766E76" w:rsidRPr="00697A5B">
        <w:t>, Jobnet m.v</w:t>
      </w:r>
      <w:r w:rsidR="00502FE9" w:rsidRPr="00697A5B">
        <w:t xml:space="preserve">. </w:t>
      </w:r>
    </w:p>
    <w:p w14:paraId="15FEFED1" w14:textId="77777777" w:rsidR="00502FE9" w:rsidRPr="00697A5B" w:rsidRDefault="00502FE9" w:rsidP="00502FE9">
      <w:pPr>
        <w:spacing w:before="120"/>
      </w:pPr>
    </w:p>
    <w:p w14:paraId="7282501F" w14:textId="77777777" w:rsidR="00502FE9" w:rsidRPr="00697A5B" w:rsidRDefault="00502FE9" w:rsidP="00502FE9">
      <w:pPr>
        <w:spacing w:before="120"/>
      </w:pPr>
      <w:r w:rsidRPr="00697A5B">
        <w:t>7.5</w:t>
      </w:r>
    </w:p>
    <w:p w14:paraId="0C4897F2" w14:textId="6A11BD65" w:rsidR="00502FE9" w:rsidRPr="00697A5B" w:rsidRDefault="00502FE9" w:rsidP="00502FE9">
      <w:pPr>
        <w:spacing w:before="120"/>
      </w:pPr>
      <w:r w:rsidRPr="00697A5B">
        <w:t xml:space="preserve">Når STAR i Databekendtgørelsen forpligter </w:t>
      </w:r>
      <w:r w:rsidR="00723508">
        <w:t>A-kassen</w:t>
      </w:r>
      <w:r w:rsidRPr="00697A5B">
        <w:t xml:space="preserve"> til at indberette oplysninger til DFDG</w:t>
      </w:r>
      <w:r w:rsidR="00766E76" w:rsidRPr="00697A5B">
        <w:t>, Jobnet m.v.</w:t>
      </w:r>
      <w:r w:rsidRPr="00697A5B">
        <w:t xml:space="preserve">, har STAR i forbindelse med det lovforberedende arbejde foretaget en generel forhåndsvurdering af, om der er behandlingsgrundlag til </w:t>
      </w:r>
      <w:r w:rsidR="00A678FA" w:rsidRPr="00697A5B">
        <w:t xml:space="preserve">registrering og </w:t>
      </w:r>
      <w:r w:rsidRPr="00697A5B">
        <w:t>indberetningen</w:t>
      </w:r>
      <w:r w:rsidR="00A678FA" w:rsidRPr="00697A5B">
        <w:t xml:space="preserve"> af de pågældende oplysningstyper.</w:t>
      </w:r>
    </w:p>
    <w:p w14:paraId="57F9DAEE" w14:textId="77777777" w:rsidR="00502FE9" w:rsidRPr="00697A5B" w:rsidRDefault="00502FE9" w:rsidP="00502FE9">
      <w:pPr>
        <w:spacing w:before="120"/>
      </w:pPr>
    </w:p>
    <w:p w14:paraId="2750C942" w14:textId="77777777" w:rsidR="00502FE9" w:rsidRPr="00697A5B" w:rsidRDefault="00502FE9" w:rsidP="00502FE9">
      <w:pPr>
        <w:spacing w:before="120"/>
      </w:pPr>
      <w:r w:rsidRPr="00697A5B">
        <w:t>7.6</w:t>
      </w:r>
    </w:p>
    <w:p w14:paraId="6145B8EC" w14:textId="0354941A" w:rsidR="00502FE9" w:rsidRPr="00697A5B" w:rsidRDefault="00502FE9" w:rsidP="00502FE9">
      <w:pPr>
        <w:spacing w:before="120"/>
      </w:pPr>
      <w:r w:rsidRPr="00697A5B">
        <w:lastRenderedPageBreak/>
        <w:t xml:space="preserve">Den konkrete vurdering af, om indberetningen har et behandlingsgrundlag og overholder behandlingsprincipperne er placeret hos </w:t>
      </w:r>
      <w:r w:rsidR="00723508">
        <w:t>A-kassen</w:t>
      </w:r>
      <w:r w:rsidRPr="00697A5B">
        <w:t xml:space="preserve">. </w:t>
      </w:r>
      <w:r w:rsidR="00723508">
        <w:t>A-kassen</w:t>
      </w:r>
      <w:r w:rsidRPr="00697A5B">
        <w:t xml:space="preserve"> sikrer, at personoplysningerne </w:t>
      </w:r>
      <w:r w:rsidR="00A678FA" w:rsidRPr="00697A5B">
        <w:t xml:space="preserve">om den registrerede </w:t>
      </w:r>
      <w:r w:rsidRPr="00697A5B">
        <w:t xml:space="preserve">må </w:t>
      </w:r>
      <w:r w:rsidR="00A678FA" w:rsidRPr="00697A5B">
        <w:t xml:space="preserve">registreres og </w:t>
      </w:r>
      <w:r w:rsidRPr="00697A5B">
        <w:t>indberettes</w:t>
      </w:r>
      <w:r w:rsidR="00A678FA" w:rsidRPr="00697A5B">
        <w:t>.</w:t>
      </w:r>
      <w:r w:rsidRPr="00697A5B">
        <w:t xml:space="preserve"> </w:t>
      </w:r>
    </w:p>
    <w:p w14:paraId="4AD42EAB" w14:textId="5EC26217" w:rsidR="00502FE9" w:rsidRPr="00697A5B" w:rsidRDefault="00502FE9" w:rsidP="00502FE9">
      <w:pPr>
        <w:spacing w:before="120"/>
      </w:pPr>
      <w:r w:rsidRPr="00697A5B">
        <w:t>Det</w:t>
      </w:r>
      <w:r w:rsidR="00A678FA" w:rsidRPr="00697A5B">
        <w:t xml:space="preserve"> </w:t>
      </w:r>
      <w:r w:rsidRPr="00697A5B">
        <w:t>gælder særlig</w:t>
      </w:r>
      <w:r w:rsidR="00A678FA" w:rsidRPr="00697A5B">
        <w:t>t</w:t>
      </w:r>
      <w:r w:rsidRPr="00697A5B">
        <w:t xml:space="preserve"> ved registrering og indberetning af personoplysninger i fritekstfelter, at der er behov for, at </w:t>
      </w:r>
      <w:r w:rsidR="00723508">
        <w:t>A-kassen</w:t>
      </w:r>
      <w:r w:rsidRPr="00697A5B">
        <w:t xml:space="preserve"> vurderer, om der består et behandlingsgrundlag</w:t>
      </w:r>
      <w:r w:rsidR="00EA3984" w:rsidRPr="00697A5B">
        <w:t>, og s</w:t>
      </w:r>
      <w:r w:rsidRPr="00697A5B">
        <w:t>ærligt hvis der er tale om registrering og indberetninger af særlige kategorier af oplysninger, jf. Databeskyttelsesforordningens artikel 9.</w:t>
      </w:r>
    </w:p>
    <w:p w14:paraId="490F3667" w14:textId="77777777" w:rsidR="00502FE9" w:rsidRPr="00697A5B" w:rsidRDefault="00502FE9" w:rsidP="00502FE9">
      <w:pPr>
        <w:spacing w:before="120"/>
      </w:pPr>
    </w:p>
    <w:p w14:paraId="67A6F6EA" w14:textId="77777777" w:rsidR="00502FE9" w:rsidRPr="00697A5B" w:rsidRDefault="00502FE9" w:rsidP="00502FE9">
      <w:pPr>
        <w:spacing w:before="120"/>
      </w:pPr>
      <w:r w:rsidRPr="00697A5B">
        <w:t>7.7</w:t>
      </w:r>
    </w:p>
    <w:p w14:paraId="0B5B659F" w14:textId="16198280" w:rsidR="00502FE9" w:rsidRPr="00697A5B" w:rsidRDefault="00723508" w:rsidP="00502FE9">
      <w:pPr>
        <w:spacing w:before="120"/>
      </w:pPr>
      <w:r>
        <w:t>A-kassen</w:t>
      </w:r>
      <w:r w:rsidR="00502FE9" w:rsidRPr="00697A5B">
        <w:t xml:space="preserve"> har ansvaret for at sikre, at brug af personoplysninger fra DFDG</w:t>
      </w:r>
      <w:r w:rsidR="00766E76" w:rsidRPr="00697A5B">
        <w:t>, Jobnet m.v.</w:t>
      </w:r>
      <w:r w:rsidR="00502FE9" w:rsidRPr="00697A5B">
        <w:t xml:space="preserve"> i lokale systemer er lovlig.</w:t>
      </w:r>
    </w:p>
    <w:p w14:paraId="4C564CD8" w14:textId="77777777" w:rsidR="00502FE9" w:rsidRPr="00697A5B" w:rsidRDefault="00502FE9" w:rsidP="00502FE9">
      <w:pPr>
        <w:spacing w:before="120"/>
      </w:pPr>
    </w:p>
    <w:p w14:paraId="25CECA45" w14:textId="77777777" w:rsidR="00502FE9" w:rsidRPr="00697A5B" w:rsidRDefault="00502FE9" w:rsidP="00502FE9">
      <w:pPr>
        <w:spacing w:before="120"/>
      </w:pPr>
      <w:r w:rsidRPr="00697A5B">
        <w:t>7.8</w:t>
      </w:r>
    </w:p>
    <w:p w14:paraId="09327DB4" w14:textId="77777777" w:rsidR="00502FE9" w:rsidRPr="00697A5B" w:rsidRDefault="00502FE9" w:rsidP="00502FE9">
      <w:pPr>
        <w:spacing w:before="120"/>
      </w:pPr>
      <w:r w:rsidRPr="00697A5B">
        <w:t>Når STAR beriger eller sammenkører de indberettede personoplysninger, har STAR dataansvar for berigelsen eller sammenkørslen.</w:t>
      </w:r>
    </w:p>
    <w:p w14:paraId="4372E627" w14:textId="77777777" w:rsidR="00502FE9" w:rsidRPr="00697A5B" w:rsidRDefault="00502FE9" w:rsidP="00837C37">
      <w:pPr>
        <w:spacing w:before="120"/>
      </w:pPr>
    </w:p>
    <w:p w14:paraId="5096DDFD" w14:textId="5B26B910" w:rsidR="00502FE9" w:rsidRPr="00697A5B" w:rsidRDefault="00502FE9" w:rsidP="00837C37">
      <w:pPr>
        <w:spacing w:before="120"/>
      </w:pPr>
    </w:p>
    <w:p w14:paraId="0FFD185E" w14:textId="74807FE9" w:rsidR="005C60DE" w:rsidRPr="00697A5B" w:rsidRDefault="005C60DE" w:rsidP="005C60DE">
      <w:pPr>
        <w:pStyle w:val="Overskrift1"/>
      </w:pPr>
      <w:bookmarkStart w:id="8" w:name="_Toc42613817"/>
      <w:r w:rsidRPr="00697A5B">
        <w:t>8. Sletning og berigtigelse af fejlregistreringer m.v.</w:t>
      </w:r>
      <w:bookmarkEnd w:id="8"/>
    </w:p>
    <w:p w14:paraId="0DF972FD" w14:textId="40B2F35E" w:rsidR="00A678FA" w:rsidRPr="00697A5B" w:rsidRDefault="004860FC" w:rsidP="00837C37">
      <w:pPr>
        <w:spacing w:before="120"/>
      </w:pPr>
      <w:r w:rsidRPr="00697A5B">
        <w:t>8.1</w:t>
      </w:r>
    </w:p>
    <w:p w14:paraId="003D7226" w14:textId="60058248" w:rsidR="00A678FA" w:rsidRPr="00697A5B" w:rsidRDefault="00A678FA" w:rsidP="00A678FA">
      <w:pPr>
        <w:spacing w:before="120"/>
      </w:pPr>
      <w:r w:rsidRPr="00697A5B">
        <w:t>STAR har dataansvaret for den overordnede, automatiske sletning af personoplysningerne i DFDG</w:t>
      </w:r>
      <w:r w:rsidR="00766E76" w:rsidRPr="00697A5B">
        <w:t>, Jobnet m.v</w:t>
      </w:r>
      <w:r w:rsidRPr="00697A5B">
        <w:t xml:space="preserve">. </w:t>
      </w:r>
    </w:p>
    <w:p w14:paraId="5050CDDB" w14:textId="6E338818" w:rsidR="00A678FA" w:rsidRPr="00697A5B" w:rsidRDefault="00A678FA" w:rsidP="00A678FA">
      <w:pPr>
        <w:spacing w:before="120"/>
      </w:pPr>
      <w:r w:rsidRPr="00697A5B">
        <w:t xml:space="preserve">STAR sender en teknisk meddelelse til </w:t>
      </w:r>
      <w:r w:rsidR="00723508">
        <w:t>A-kassen</w:t>
      </w:r>
      <w:r w:rsidRPr="00697A5B">
        <w:t xml:space="preserve">s it-system, når der slettes en personoplysning i DFDG. Den tekniske meddelelse kan anvendes til at foranledige sletning af tilsvarende personoplysning i lokale systemer, hvis </w:t>
      </w:r>
      <w:r w:rsidR="00723508">
        <w:t>A-kassen</w:t>
      </w:r>
      <w:r w:rsidRPr="00697A5B">
        <w:t xml:space="preserve"> ikke har et behandlingsgrundlag for yderligere behandling af oplysningen.</w:t>
      </w:r>
    </w:p>
    <w:p w14:paraId="46F63149" w14:textId="49F8F083" w:rsidR="00A678FA" w:rsidRPr="00697A5B" w:rsidRDefault="00723508" w:rsidP="00A678FA">
      <w:pPr>
        <w:spacing w:before="120"/>
      </w:pPr>
      <w:r>
        <w:t>A-kassen</w:t>
      </w:r>
      <w:r w:rsidR="00A678FA" w:rsidRPr="00697A5B">
        <w:t xml:space="preserve"> har ansvar</w:t>
      </w:r>
      <w:r w:rsidR="00A9399C" w:rsidRPr="00697A5B">
        <w:t>et</w:t>
      </w:r>
      <w:r w:rsidR="00A678FA" w:rsidRPr="00697A5B">
        <w:t xml:space="preserve"> for sletning af personoplysningerne i lokale systemer. </w:t>
      </w:r>
    </w:p>
    <w:p w14:paraId="12F795AB" w14:textId="77777777" w:rsidR="00A678FA" w:rsidRPr="00697A5B" w:rsidRDefault="00A678FA" w:rsidP="00837C37">
      <w:pPr>
        <w:spacing w:before="120"/>
      </w:pPr>
    </w:p>
    <w:p w14:paraId="5BFE41B4" w14:textId="2A631953" w:rsidR="00E61366" w:rsidRPr="00697A5B" w:rsidRDefault="00A678FA" w:rsidP="00837C37">
      <w:pPr>
        <w:spacing w:before="120"/>
      </w:pPr>
      <w:r w:rsidRPr="00697A5B">
        <w:t>8.2</w:t>
      </w:r>
    </w:p>
    <w:p w14:paraId="5BFE41B5" w14:textId="35DBEC1E" w:rsidR="00E61366" w:rsidRPr="00697A5B" w:rsidRDefault="00B77175" w:rsidP="00837C37">
      <w:pPr>
        <w:spacing w:before="120"/>
      </w:pPr>
      <w:r w:rsidRPr="00697A5B">
        <w:t xml:space="preserve">Ved fejlregistreringer skal </w:t>
      </w:r>
      <w:r w:rsidR="00723508">
        <w:t>A-kassen</w:t>
      </w:r>
      <w:r w:rsidR="00837C37" w:rsidRPr="00697A5B">
        <w:t xml:space="preserve"> </w:t>
      </w:r>
      <w:r w:rsidR="00FB56A0" w:rsidRPr="00697A5B">
        <w:t xml:space="preserve">selv </w:t>
      </w:r>
      <w:r w:rsidR="00837C37" w:rsidRPr="00697A5B">
        <w:t xml:space="preserve">berigtige og/eller slette Personoplysninger, når der er webserviceunderstøttelse til det. </w:t>
      </w:r>
    </w:p>
    <w:p w14:paraId="490EE923" w14:textId="77777777" w:rsidR="00030296" w:rsidRPr="00697A5B" w:rsidRDefault="00E61366" w:rsidP="00837C37">
      <w:pPr>
        <w:spacing w:before="120"/>
      </w:pPr>
      <w:r w:rsidRPr="00697A5B">
        <w:t xml:space="preserve">Webserviceunderstøttelsen i DFDG af sletning og berigtigelser </w:t>
      </w:r>
      <w:r w:rsidR="00837C37" w:rsidRPr="00697A5B">
        <w:t xml:space="preserve">er </w:t>
      </w:r>
      <w:r w:rsidR="005C60DE" w:rsidRPr="00697A5B">
        <w:t xml:space="preserve">nærmere beskrevet i </w:t>
      </w:r>
      <w:r w:rsidR="006446E2" w:rsidRPr="00697A5B">
        <w:t xml:space="preserve">bilag til </w:t>
      </w:r>
      <w:r w:rsidR="005C60DE" w:rsidRPr="00697A5B">
        <w:t>notat</w:t>
      </w:r>
      <w:r w:rsidR="003A77BC" w:rsidRPr="00697A5B">
        <w:t xml:space="preserve">et </w:t>
      </w:r>
      <w:r w:rsidR="003A77BC" w:rsidRPr="00697A5B">
        <w:rPr>
          <w:i/>
        </w:rPr>
        <w:t>Dataansvar for det fælles it-baserede datagrundlag, DFDG, på beskæftigelsesområdet</w:t>
      </w:r>
      <w:r w:rsidR="003A77BC" w:rsidRPr="00697A5B">
        <w:t xml:space="preserve">. </w:t>
      </w:r>
    </w:p>
    <w:p w14:paraId="5BFE41B6" w14:textId="5561ACFC" w:rsidR="00E61366" w:rsidRPr="00697A5B" w:rsidRDefault="00285D2E" w:rsidP="00837C37">
      <w:pPr>
        <w:spacing w:before="120"/>
      </w:pPr>
      <w:r w:rsidRPr="00697A5B">
        <w:t>B</w:t>
      </w:r>
      <w:r w:rsidR="00D32055" w:rsidRPr="00697A5B">
        <w:t>ilag</w:t>
      </w:r>
      <w:r w:rsidRPr="00697A5B">
        <w:t>et</w:t>
      </w:r>
      <w:r w:rsidR="00D32055" w:rsidRPr="00697A5B">
        <w:t xml:space="preserve"> </w:t>
      </w:r>
      <w:r w:rsidR="003A77BC" w:rsidRPr="00697A5B">
        <w:t>er tilgængeligt på</w:t>
      </w:r>
      <w:r w:rsidR="003A77BC" w:rsidRPr="00697A5B" w:rsidDel="003A77BC">
        <w:t xml:space="preserve"> </w:t>
      </w:r>
      <w:hyperlink r:id="rId15" w:history="1">
        <w:r w:rsidR="00E61366" w:rsidRPr="00697A5B">
          <w:rPr>
            <w:rStyle w:val="Hyperlink"/>
          </w:rPr>
          <w:t>https://starwiki/atlassian.net/wiki</w:t>
        </w:r>
      </w:hyperlink>
      <w:r w:rsidR="00E61366" w:rsidRPr="00697A5B">
        <w:t xml:space="preserve"> - </w:t>
      </w:r>
      <w:hyperlink r:id="rId16" w:history="1">
        <w:r w:rsidR="00E61366" w:rsidRPr="00697A5B">
          <w:rPr>
            <w:rStyle w:val="Hyperlink"/>
          </w:rPr>
          <w:t>https://starwiki.atlassian.net/wiki/spaces/WIKI/pages/107610549/STARs+pejlem+rker+for+hvilke+DFDG-datagenopretninger+STAR+foretager</w:t>
        </w:r>
      </w:hyperlink>
      <w:r w:rsidR="00E61366" w:rsidRPr="00697A5B">
        <w:t>.</w:t>
      </w:r>
    </w:p>
    <w:p w14:paraId="151A4311" w14:textId="77777777" w:rsidR="006446E2" w:rsidRPr="00697A5B" w:rsidRDefault="006446E2" w:rsidP="00837C37">
      <w:pPr>
        <w:spacing w:before="120"/>
      </w:pPr>
    </w:p>
    <w:p w14:paraId="0338E829" w14:textId="7D21BA45" w:rsidR="004860FC" w:rsidRPr="00697A5B" w:rsidRDefault="004860FC" w:rsidP="00837C37">
      <w:pPr>
        <w:spacing w:before="120"/>
      </w:pPr>
      <w:r w:rsidRPr="00697A5B">
        <w:t>8.</w:t>
      </w:r>
      <w:r w:rsidR="006446E2" w:rsidRPr="00697A5B">
        <w:t>3</w:t>
      </w:r>
    </w:p>
    <w:p w14:paraId="5BFE41B7" w14:textId="1F362F0B" w:rsidR="00837C37" w:rsidRPr="00697A5B" w:rsidRDefault="00837C37" w:rsidP="00837C37">
      <w:pPr>
        <w:spacing w:before="120"/>
      </w:pPr>
      <w:r w:rsidRPr="00697A5B">
        <w:lastRenderedPageBreak/>
        <w:t xml:space="preserve">I det omfang </w:t>
      </w:r>
      <w:r w:rsidR="00D32055" w:rsidRPr="00697A5B">
        <w:t>der ikke er</w:t>
      </w:r>
      <w:r w:rsidRPr="00697A5B">
        <w:t xml:space="preserve"> webserviceunderstøttelse</w:t>
      </w:r>
      <w:r w:rsidR="00FB56A0" w:rsidRPr="00697A5B">
        <w:t xml:space="preserve"> i DFDG</w:t>
      </w:r>
      <w:r w:rsidRPr="00697A5B">
        <w:t xml:space="preserve"> til b</w:t>
      </w:r>
      <w:r w:rsidR="00B77175" w:rsidRPr="00697A5B">
        <w:t xml:space="preserve">erigtigelse eller sletning </w:t>
      </w:r>
      <w:r w:rsidR="008D53CF" w:rsidRPr="00697A5B">
        <w:t xml:space="preserve">af oplysninger, </w:t>
      </w:r>
      <w:r w:rsidRPr="00697A5B">
        <w:t xml:space="preserve">bistår STAR </w:t>
      </w:r>
      <w:r w:rsidR="00C545DA" w:rsidRPr="00697A5B">
        <w:t xml:space="preserve">med </w:t>
      </w:r>
      <w:r w:rsidR="00FB56A0" w:rsidRPr="00697A5B">
        <w:t>sletning eller berigtigelse</w:t>
      </w:r>
      <w:r w:rsidR="00C545DA" w:rsidRPr="00697A5B">
        <w:t xml:space="preserve"> af oplysninger</w:t>
      </w:r>
      <w:r w:rsidRPr="00697A5B">
        <w:t>.</w:t>
      </w:r>
    </w:p>
    <w:p w14:paraId="5BFE41C1" w14:textId="77777777" w:rsidR="007B4628" w:rsidRPr="00697A5B" w:rsidRDefault="007B4628" w:rsidP="00676EF4"/>
    <w:p w14:paraId="5BFE41C2" w14:textId="24A889F2" w:rsidR="00837C37" w:rsidRPr="00697A5B" w:rsidRDefault="00676EF4" w:rsidP="00C545DA">
      <w:pPr>
        <w:pStyle w:val="Overskrift1"/>
      </w:pPr>
      <w:bookmarkStart w:id="9" w:name="_Toc42613818"/>
      <w:r w:rsidRPr="00697A5B">
        <w:t>9</w:t>
      </w:r>
      <w:r w:rsidR="00C545DA" w:rsidRPr="00697A5B">
        <w:t xml:space="preserve">. </w:t>
      </w:r>
      <w:r w:rsidR="00837C37" w:rsidRPr="00697A5B">
        <w:t>Sikkerhed</w:t>
      </w:r>
      <w:bookmarkEnd w:id="9"/>
    </w:p>
    <w:p w14:paraId="5BFE41C3" w14:textId="77777777" w:rsidR="00D345C8" w:rsidRPr="00697A5B" w:rsidRDefault="00676EF4" w:rsidP="00837C37">
      <w:pPr>
        <w:spacing w:before="120"/>
      </w:pPr>
      <w:r w:rsidRPr="00697A5B">
        <w:t>9</w:t>
      </w:r>
      <w:r w:rsidR="00D345C8" w:rsidRPr="00697A5B">
        <w:t>.1</w:t>
      </w:r>
    </w:p>
    <w:p w14:paraId="289A3104" w14:textId="77777777" w:rsidR="002C6EEA" w:rsidRPr="00697A5B" w:rsidRDefault="00837C37" w:rsidP="00837C37">
      <w:pPr>
        <w:spacing w:before="120"/>
      </w:pPr>
      <w:r w:rsidRPr="00697A5B">
        <w:t xml:space="preserve">STAR har ansvaret for udvikling, vedligeholdelse og drift af DFDG, jf. Organiseringslovens § 32. </w:t>
      </w:r>
    </w:p>
    <w:p w14:paraId="5BFE41C4" w14:textId="0887B06C" w:rsidR="00837C37" w:rsidRPr="00697A5B" w:rsidRDefault="00837C37" w:rsidP="00837C37">
      <w:pPr>
        <w:spacing w:before="120"/>
      </w:pPr>
      <w:r w:rsidRPr="00697A5B">
        <w:t>STAR er ansvarlig for at iagttage krave</w:t>
      </w:r>
      <w:r w:rsidR="00826FAE" w:rsidRPr="00697A5B">
        <w:t>ne</w:t>
      </w:r>
      <w:r w:rsidRPr="00697A5B">
        <w:t xml:space="preserve"> i databeskyttelsesforordningens artikel </w:t>
      </w:r>
      <w:r w:rsidR="00676EF4" w:rsidRPr="00697A5B">
        <w:t xml:space="preserve">25 og </w:t>
      </w:r>
      <w:r w:rsidRPr="00697A5B">
        <w:t xml:space="preserve">32 </w:t>
      </w:r>
      <w:r w:rsidR="00826FAE" w:rsidRPr="00697A5B">
        <w:t xml:space="preserve">i forhold til </w:t>
      </w:r>
      <w:r w:rsidRPr="00697A5B">
        <w:t>DFDG</w:t>
      </w:r>
      <w:r w:rsidR="00676EF4" w:rsidRPr="00697A5B">
        <w:t xml:space="preserve"> og for indretningen af DFDGs </w:t>
      </w:r>
      <w:r w:rsidR="00BB0F24" w:rsidRPr="00697A5B">
        <w:t>W</w:t>
      </w:r>
      <w:r w:rsidR="00676EF4" w:rsidRPr="00697A5B">
        <w:t>ebservices</w:t>
      </w:r>
      <w:r w:rsidRPr="00697A5B">
        <w:t xml:space="preserve">. </w:t>
      </w:r>
    </w:p>
    <w:p w14:paraId="45463A31" w14:textId="77777777" w:rsidR="002C6EEA" w:rsidRPr="00697A5B" w:rsidRDefault="002C6EEA" w:rsidP="00837C37">
      <w:pPr>
        <w:spacing w:before="120"/>
      </w:pPr>
    </w:p>
    <w:p w14:paraId="5BAFCAF7" w14:textId="77777777" w:rsidR="002C6EEA" w:rsidRPr="00697A5B" w:rsidRDefault="002C6EEA" w:rsidP="002C6EEA">
      <w:pPr>
        <w:spacing w:before="120"/>
      </w:pPr>
      <w:r w:rsidRPr="00697A5B">
        <w:t>9.2</w:t>
      </w:r>
    </w:p>
    <w:p w14:paraId="020A4844" w14:textId="50FE03F4" w:rsidR="002C6EEA" w:rsidRPr="00697A5B" w:rsidRDefault="00723508" w:rsidP="002C6EEA">
      <w:pPr>
        <w:spacing w:before="120"/>
      </w:pPr>
      <w:r>
        <w:t>A-kassen</w:t>
      </w:r>
      <w:r w:rsidR="002C6EEA" w:rsidRPr="00697A5B">
        <w:t xml:space="preserve"> er ansvarlig for at iagttage kravet i databeskyttelsesforordningens artikel 25 og 32 for den lokale behandling i egne it-systemer af oplysninger fra DFDG. </w:t>
      </w:r>
    </w:p>
    <w:p w14:paraId="1F9B7E59" w14:textId="77777777" w:rsidR="002C6EEA" w:rsidRPr="00697A5B" w:rsidRDefault="002C6EEA" w:rsidP="00837C37">
      <w:pPr>
        <w:spacing w:before="120"/>
      </w:pPr>
    </w:p>
    <w:p w14:paraId="5BFE41C5" w14:textId="77777777" w:rsidR="00D345C8" w:rsidRPr="00697A5B" w:rsidRDefault="00D345C8" w:rsidP="00837C37">
      <w:pPr>
        <w:spacing w:before="120"/>
      </w:pPr>
    </w:p>
    <w:p w14:paraId="5BFE41C9" w14:textId="39A5C352" w:rsidR="00837C37" w:rsidRPr="00697A5B" w:rsidRDefault="00F45DDF" w:rsidP="00D345C8">
      <w:pPr>
        <w:pStyle w:val="Overskrift1"/>
      </w:pPr>
      <w:bookmarkStart w:id="10" w:name="_Toc42613819"/>
      <w:r w:rsidRPr="00697A5B">
        <w:t>10</w:t>
      </w:r>
      <w:r w:rsidR="00D345C8" w:rsidRPr="00697A5B">
        <w:t xml:space="preserve">. </w:t>
      </w:r>
      <w:r w:rsidR="00837C37" w:rsidRPr="00697A5B">
        <w:t>Underretning om brud på persondatasikkerheden</w:t>
      </w:r>
      <w:bookmarkEnd w:id="10"/>
    </w:p>
    <w:p w14:paraId="5BFE41CD" w14:textId="1996A60C" w:rsidR="00501B64" w:rsidRPr="00697A5B" w:rsidRDefault="00877AC2" w:rsidP="00837C37">
      <w:pPr>
        <w:spacing w:before="120"/>
      </w:pPr>
      <w:r w:rsidRPr="00697A5B">
        <w:t>10.1</w:t>
      </w:r>
    </w:p>
    <w:p w14:paraId="4C0F9E11" w14:textId="77777777" w:rsidR="00877AC2" w:rsidRPr="00697A5B" w:rsidRDefault="00877AC2" w:rsidP="00877AC2">
      <w:pPr>
        <w:spacing w:before="120"/>
      </w:pPr>
      <w:r w:rsidRPr="00697A5B">
        <w:t xml:space="preserve">STAR foretager anmeldelser for centrale persondatasikkerhedsbrud i DFDG efter databeskyttelsesforordningen artikel 33. </w:t>
      </w:r>
    </w:p>
    <w:p w14:paraId="5BFE41CF" w14:textId="2F08B6C3" w:rsidR="00216564" w:rsidRPr="00697A5B" w:rsidRDefault="00216564" w:rsidP="00837C37">
      <w:pPr>
        <w:spacing w:before="120"/>
      </w:pPr>
      <w:r w:rsidRPr="00697A5B">
        <w:t xml:space="preserve">Hvis der sker </w:t>
      </w:r>
      <w:r w:rsidR="00BB0F24" w:rsidRPr="00697A5B">
        <w:t>p</w:t>
      </w:r>
      <w:r w:rsidRPr="00697A5B">
        <w:t xml:space="preserve">ersondatasikkerhedsbrud i DFDG, der skyldes </w:t>
      </w:r>
      <w:r w:rsidR="00723508">
        <w:t>A-kassen</w:t>
      </w:r>
      <w:r w:rsidRPr="00697A5B">
        <w:t xml:space="preserve">s databehandler, og hvor </w:t>
      </w:r>
      <w:r w:rsidR="00BB0F24" w:rsidRPr="00697A5B">
        <w:t>p</w:t>
      </w:r>
      <w:r w:rsidRPr="00697A5B">
        <w:t xml:space="preserve">ersondatasikkerhedsbruddet omfatter flere </w:t>
      </w:r>
      <w:r w:rsidR="00F451D0">
        <w:t>a-kasser</w:t>
      </w:r>
      <w:r w:rsidRPr="00697A5B">
        <w:t>, aftales konkret hvem der forestår anmeldelsen</w:t>
      </w:r>
      <w:r w:rsidR="00F45DDF" w:rsidRPr="00697A5B">
        <w:t>, jf. den procedurebeskrivelse, der er udarbejdet af KL, Danske A-kasser og STAR</w:t>
      </w:r>
      <w:r w:rsidRPr="00697A5B">
        <w:t>.</w:t>
      </w:r>
    </w:p>
    <w:p w14:paraId="5BFE41D0" w14:textId="77777777" w:rsidR="00837C37" w:rsidRPr="00697A5B" w:rsidRDefault="00837C37" w:rsidP="00837C37">
      <w:pPr>
        <w:spacing w:before="120"/>
      </w:pPr>
    </w:p>
    <w:p w14:paraId="5BFE41D1" w14:textId="662A9E6E" w:rsidR="00501B64" w:rsidRPr="00697A5B" w:rsidRDefault="00877AC2" w:rsidP="00837C37">
      <w:pPr>
        <w:spacing w:before="120"/>
      </w:pPr>
      <w:r w:rsidRPr="00697A5B">
        <w:t>10.2</w:t>
      </w:r>
    </w:p>
    <w:p w14:paraId="5BFE41D2" w14:textId="35885BFA" w:rsidR="00837C37" w:rsidRPr="00697A5B" w:rsidRDefault="003E0727" w:rsidP="00837C37">
      <w:pPr>
        <w:spacing w:before="120"/>
      </w:pPr>
      <w:r w:rsidRPr="00697A5B">
        <w:t xml:space="preserve">Hvis </w:t>
      </w:r>
      <w:r w:rsidR="00723508">
        <w:t>A-kassen</w:t>
      </w:r>
      <w:r w:rsidR="00837C37" w:rsidRPr="00697A5B">
        <w:t xml:space="preserve"> </w:t>
      </w:r>
      <w:r w:rsidRPr="00697A5B">
        <w:t xml:space="preserve">får </w:t>
      </w:r>
      <w:r w:rsidR="00837C37" w:rsidRPr="00697A5B">
        <w:t xml:space="preserve">mistanke </w:t>
      </w:r>
      <w:r w:rsidRPr="00697A5B">
        <w:t xml:space="preserve">om </w:t>
      </w:r>
      <w:r w:rsidR="00837C37" w:rsidRPr="00697A5B">
        <w:t>eller konstater</w:t>
      </w:r>
      <w:r w:rsidRPr="00697A5B">
        <w:t>er</w:t>
      </w:r>
      <w:r w:rsidR="00837C37" w:rsidRPr="00697A5B">
        <w:t xml:space="preserve">, at der er sket et </w:t>
      </w:r>
      <w:r w:rsidR="00694233" w:rsidRPr="00697A5B">
        <w:t>p</w:t>
      </w:r>
      <w:r w:rsidR="00837C37" w:rsidRPr="00697A5B">
        <w:t>ersondatasikkerhedsbrud i DFDG</w:t>
      </w:r>
      <w:r w:rsidRPr="00697A5B">
        <w:t xml:space="preserve"> eller </w:t>
      </w:r>
      <w:r w:rsidR="00837C37" w:rsidRPr="00697A5B">
        <w:t xml:space="preserve">tilhørende Webservice, </w:t>
      </w:r>
      <w:r w:rsidRPr="00697A5B">
        <w:t>under</w:t>
      </w:r>
      <w:r w:rsidR="00426F67" w:rsidRPr="00697A5B">
        <w:t>retter</w:t>
      </w:r>
      <w:r w:rsidRPr="00697A5B">
        <w:t xml:space="preserve"> </w:t>
      </w:r>
      <w:r w:rsidR="00723508">
        <w:t>A-kassen</w:t>
      </w:r>
      <w:r w:rsidRPr="00697A5B">
        <w:t xml:space="preserve"> straks STAR</w:t>
      </w:r>
      <w:r w:rsidR="00426F67" w:rsidRPr="00697A5B">
        <w:t xml:space="preserve"> </w:t>
      </w:r>
      <w:r w:rsidR="00837C37" w:rsidRPr="00697A5B">
        <w:t>sådan</w:t>
      </w:r>
      <w:r w:rsidRPr="00697A5B">
        <w:t>,</w:t>
      </w:r>
      <w:r w:rsidR="00837C37" w:rsidRPr="00697A5B">
        <w:t xml:space="preserve"> at STAR har mulighed for at efterleve </w:t>
      </w:r>
      <w:r w:rsidRPr="00697A5B">
        <w:t xml:space="preserve">sin </w:t>
      </w:r>
      <w:r w:rsidR="00837C37" w:rsidRPr="00697A5B">
        <w:t>forpligtelse</w:t>
      </w:r>
      <w:r w:rsidRPr="00697A5B">
        <w:t xml:space="preserve"> som dataansvarlig for</w:t>
      </w:r>
      <w:r w:rsidR="00837C37" w:rsidRPr="00697A5B">
        <w:t xml:space="preserve"> at anmelde bruddet til tilsynsmyndigheden inden for 72 timer. </w:t>
      </w:r>
    </w:p>
    <w:p w14:paraId="5BFE41DC" w14:textId="47742703" w:rsidR="00501B64" w:rsidRPr="00697A5B" w:rsidRDefault="00501B64" w:rsidP="00837C37">
      <w:pPr>
        <w:spacing w:before="120"/>
      </w:pPr>
    </w:p>
    <w:p w14:paraId="523324FE" w14:textId="045D6891" w:rsidR="007B59BE" w:rsidRPr="00697A5B" w:rsidRDefault="007B59BE" w:rsidP="00837C37">
      <w:pPr>
        <w:spacing w:before="120"/>
      </w:pPr>
      <w:r w:rsidRPr="00697A5B">
        <w:t>10.3</w:t>
      </w:r>
    </w:p>
    <w:p w14:paraId="5BFE41DD" w14:textId="5A9B8A88" w:rsidR="00501B64" w:rsidRPr="00697A5B" w:rsidRDefault="008E396A" w:rsidP="00837C37">
      <w:pPr>
        <w:spacing w:before="120"/>
      </w:pPr>
      <w:r w:rsidRPr="00697A5B">
        <w:t xml:space="preserve">Den dataansvarlige part </w:t>
      </w:r>
      <w:r w:rsidR="00837C37" w:rsidRPr="00697A5B">
        <w:t>er ansvarlig for iagttagelsen af databeskyttelsesforordningens arti</w:t>
      </w:r>
      <w:r w:rsidR="00501B64" w:rsidRPr="00697A5B">
        <w:t>kel 34 ved</w:t>
      </w:r>
      <w:r w:rsidR="00837C37" w:rsidRPr="00697A5B">
        <w:t>rørende underretning om brud på persondatasikkerheden på</w:t>
      </w:r>
      <w:r w:rsidR="00501B64" w:rsidRPr="00697A5B">
        <w:t xml:space="preserve"> systemet DFDG til den registre</w:t>
      </w:r>
      <w:r w:rsidR="00837C37" w:rsidRPr="00697A5B">
        <w:t xml:space="preserve">rede. </w:t>
      </w:r>
    </w:p>
    <w:p w14:paraId="5BFE41DF" w14:textId="77777777" w:rsidR="00837C37" w:rsidRPr="00697A5B" w:rsidRDefault="00837C37" w:rsidP="00837C37">
      <w:pPr>
        <w:spacing w:before="120"/>
      </w:pPr>
    </w:p>
    <w:p w14:paraId="5BFE41E0" w14:textId="54AE8751" w:rsidR="00B41F60" w:rsidRPr="00697A5B" w:rsidRDefault="007B59BE" w:rsidP="00837C37">
      <w:pPr>
        <w:spacing w:before="120"/>
      </w:pPr>
      <w:r w:rsidRPr="00697A5B">
        <w:t>10.4</w:t>
      </w:r>
    </w:p>
    <w:p w14:paraId="5BFE41E1" w14:textId="43AB99D7" w:rsidR="00837C37" w:rsidRPr="00697A5B" w:rsidRDefault="00837C37" w:rsidP="00837C37">
      <w:pPr>
        <w:spacing w:before="120"/>
      </w:pPr>
      <w:r w:rsidRPr="00697A5B">
        <w:t xml:space="preserve">STAR underretter straks </w:t>
      </w:r>
      <w:r w:rsidR="00723508">
        <w:t>A-kassen</w:t>
      </w:r>
      <w:r w:rsidRPr="00697A5B">
        <w:t xml:space="preserve"> efter at mistanke eller konstatering af, at der er sket et </w:t>
      </w:r>
      <w:r w:rsidR="00694233" w:rsidRPr="00697A5B">
        <w:t>p</w:t>
      </w:r>
      <w:r w:rsidRPr="00697A5B">
        <w:t xml:space="preserve">ersondatasikkerhedsbrud i </w:t>
      </w:r>
      <w:r w:rsidR="00723508">
        <w:t>A-kassen</w:t>
      </w:r>
      <w:r w:rsidR="00FD002A" w:rsidRPr="00697A5B">
        <w:t xml:space="preserve">s </w:t>
      </w:r>
      <w:r w:rsidR="00694233" w:rsidRPr="00697A5B">
        <w:t>l</w:t>
      </w:r>
      <w:r w:rsidRPr="00697A5B">
        <w:t xml:space="preserve">okale systemer. </w:t>
      </w:r>
    </w:p>
    <w:p w14:paraId="5BFE41E2" w14:textId="77777777" w:rsidR="00837C37" w:rsidRPr="00697A5B" w:rsidRDefault="00837C37" w:rsidP="00837C37">
      <w:pPr>
        <w:spacing w:before="120"/>
      </w:pPr>
    </w:p>
    <w:p w14:paraId="5BFE41E6" w14:textId="1A1F39A1" w:rsidR="00B41F60" w:rsidRPr="00697A5B" w:rsidRDefault="007B59BE" w:rsidP="00837C37">
      <w:pPr>
        <w:spacing w:before="120"/>
      </w:pPr>
      <w:r w:rsidRPr="00697A5B">
        <w:t>10.5</w:t>
      </w:r>
    </w:p>
    <w:p w14:paraId="5BFE41E7" w14:textId="77777777" w:rsidR="00837C37" w:rsidRPr="00697A5B" w:rsidRDefault="00837C37" w:rsidP="00837C37">
      <w:pPr>
        <w:spacing w:before="120"/>
      </w:pPr>
      <w:r w:rsidRPr="00697A5B">
        <w:t xml:space="preserve">Parterne kan kontakte hinanden på de kontaktoplysninger, der er nævnt i Bilag 1. </w:t>
      </w:r>
    </w:p>
    <w:p w14:paraId="5BFE41F2" w14:textId="77777777" w:rsidR="00E1187E" w:rsidRPr="00697A5B" w:rsidRDefault="00E1187E" w:rsidP="00837C37">
      <w:pPr>
        <w:spacing w:before="120"/>
      </w:pPr>
    </w:p>
    <w:p w14:paraId="5BFE41F4" w14:textId="65B868CA" w:rsidR="006324F8" w:rsidRPr="00697A5B" w:rsidRDefault="007B59BE" w:rsidP="00697A5B">
      <w:pPr>
        <w:pStyle w:val="Overskrift1"/>
      </w:pPr>
      <w:bookmarkStart w:id="11" w:name="_Toc42613820"/>
      <w:r w:rsidRPr="00697A5B">
        <w:t>11</w:t>
      </w:r>
      <w:r w:rsidR="00E1187E" w:rsidRPr="00697A5B">
        <w:t xml:space="preserve">. </w:t>
      </w:r>
      <w:r w:rsidR="00837C37" w:rsidRPr="00697A5B">
        <w:t>Orientering af den anden part</w:t>
      </w:r>
      <w:bookmarkEnd w:id="11"/>
    </w:p>
    <w:p w14:paraId="5BFE41F5" w14:textId="77777777" w:rsidR="00837C37" w:rsidRPr="00697A5B" w:rsidRDefault="00837C37" w:rsidP="00837C37">
      <w:pPr>
        <w:spacing w:before="120"/>
      </w:pPr>
      <w:r w:rsidRPr="00697A5B">
        <w:t xml:space="preserve">Parterne orienterer hinanden om væsentlige forhold, der har betydning for de behandlinger og systemer, der er omfattet af Aftalen. </w:t>
      </w:r>
    </w:p>
    <w:p w14:paraId="5BFE41F6" w14:textId="77777777" w:rsidR="006324F8" w:rsidRPr="00697A5B" w:rsidRDefault="006324F8" w:rsidP="00837C37">
      <w:pPr>
        <w:spacing w:before="120"/>
      </w:pPr>
    </w:p>
    <w:p w14:paraId="5BFE41F7" w14:textId="6E98ECD7" w:rsidR="00DC70FE" w:rsidRPr="00697A5B" w:rsidRDefault="007B59BE" w:rsidP="00F65318">
      <w:pPr>
        <w:pStyle w:val="Overskrift1"/>
      </w:pPr>
      <w:bookmarkStart w:id="12" w:name="_Toc42613821"/>
      <w:r w:rsidRPr="00697A5B">
        <w:t>12</w:t>
      </w:r>
      <w:r w:rsidR="00DC70FE" w:rsidRPr="00697A5B">
        <w:t>. Kommunikation, support og udskiftning af administrative systemer</w:t>
      </w:r>
      <w:bookmarkEnd w:id="12"/>
    </w:p>
    <w:p w14:paraId="5BFE41F8" w14:textId="77777777" w:rsidR="00DC70FE" w:rsidRPr="00697A5B" w:rsidRDefault="00DC70FE" w:rsidP="00DC70FE">
      <w:pPr>
        <w:rPr>
          <w:rFonts w:eastAsiaTheme="majorEastAsia"/>
        </w:rPr>
      </w:pPr>
    </w:p>
    <w:p w14:paraId="5BFE41F9" w14:textId="6F382018" w:rsidR="00DC70FE" w:rsidRPr="00697A5B" w:rsidRDefault="007B59BE" w:rsidP="00DC70FE">
      <w:pPr>
        <w:rPr>
          <w:rFonts w:eastAsiaTheme="majorEastAsia"/>
        </w:rPr>
      </w:pPr>
      <w:r w:rsidRPr="00697A5B">
        <w:rPr>
          <w:rFonts w:eastAsiaTheme="majorEastAsia"/>
        </w:rPr>
        <w:t>12.1</w:t>
      </w:r>
    </w:p>
    <w:p w14:paraId="5BFE41FA" w14:textId="293994E3" w:rsidR="00DC70FE" w:rsidRPr="00697A5B" w:rsidRDefault="00DC70FE" w:rsidP="00DC70FE">
      <w:pPr>
        <w:spacing w:before="120"/>
        <w:rPr>
          <w:rFonts w:eastAsiaTheme="majorEastAsia"/>
        </w:rPr>
      </w:pPr>
      <w:r w:rsidRPr="00697A5B">
        <w:rPr>
          <w:rFonts w:eastAsiaTheme="majorEastAsia"/>
        </w:rPr>
        <w:t>STAR har ret til at kommunikere</w:t>
      </w:r>
      <w:r w:rsidR="004A612F" w:rsidRPr="00697A5B">
        <w:rPr>
          <w:rFonts w:eastAsiaTheme="majorEastAsia"/>
        </w:rPr>
        <w:t xml:space="preserve"> direkte med </w:t>
      </w:r>
      <w:r w:rsidR="00723508">
        <w:rPr>
          <w:rFonts w:eastAsiaTheme="majorEastAsia"/>
        </w:rPr>
        <w:t>A-kassen</w:t>
      </w:r>
      <w:r w:rsidR="004A612F" w:rsidRPr="00697A5B">
        <w:rPr>
          <w:rFonts w:eastAsiaTheme="majorEastAsia"/>
        </w:rPr>
        <w:t xml:space="preserve">s </w:t>
      </w:r>
      <w:r w:rsidR="007B59BE" w:rsidRPr="00697A5B">
        <w:rPr>
          <w:rFonts w:eastAsiaTheme="majorEastAsia"/>
        </w:rPr>
        <w:t>D</w:t>
      </w:r>
      <w:r w:rsidRPr="00697A5B">
        <w:rPr>
          <w:rFonts w:eastAsiaTheme="majorEastAsia"/>
        </w:rPr>
        <w:t xml:space="preserve">riftsleverandør om alle tekniske aspekter af Aftalen, herunder vedrørende integration, support, fejl og ændringsanmodninger. </w:t>
      </w:r>
    </w:p>
    <w:p w14:paraId="4B50215E" w14:textId="2111A2C1" w:rsidR="007B59BE" w:rsidRPr="00697A5B" w:rsidRDefault="00DC70FE" w:rsidP="00DC70FE">
      <w:pPr>
        <w:spacing w:before="120"/>
        <w:rPr>
          <w:rFonts w:eastAsiaTheme="majorEastAsia"/>
        </w:rPr>
      </w:pPr>
      <w:r w:rsidRPr="00697A5B">
        <w:rPr>
          <w:rFonts w:eastAsiaTheme="majorEastAsia"/>
        </w:rPr>
        <w:t xml:space="preserve">STAR yder således ikke support direkte til </w:t>
      </w:r>
      <w:r w:rsidR="00723508">
        <w:rPr>
          <w:rFonts w:eastAsiaTheme="majorEastAsia"/>
        </w:rPr>
        <w:t>A-kassen</w:t>
      </w:r>
      <w:r w:rsidRPr="00697A5B">
        <w:rPr>
          <w:rFonts w:eastAsiaTheme="majorEastAsia"/>
        </w:rPr>
        <w:t xml:space="preserve"> eller dens brugere.</w:t>
      </w:r>
    </w:p>
    <w:p w14:paraId="5BFE41FC" w14:textId="77777777" w:rsidR="00DC70FE" w:rsidRPr="00697A5B" w:rsidRDefault="00DC70FE" w:rsidP="00216564">
      <w:pPr>
        <w:spacing w:before="120"/>
        <w:rPr>
          <w:rFonts w:eastAsiaTheme="majorEastAsia"/>
        </w:rPr>
      </w:pPr>
    </w:p>
    <w:p w14:paraId="5BFE41FD" w14:textId="43DE6318" w:rsidR="00DC70FE" w:rsidRPr="00697A5B" w:rsidRDefault="007B59BE" w:rsidP="00216564">
      <w:pPr>
        <w:spacing w:before="120"/>
        <w:rPr>
          <w:rFonts w:eastAsiaTheme="majorEastAsia"/>
        </w:rPr>
      </w:pPr>
      <w:r w:rsidRPr="00697A5B">
        <w:rPr>
          <w:rFonts w:eastAsiaTheme="majorEastAsia"/>
        </w:rPr>
        <w:t>12.2</w:t>
      </w:r>
    </w:p>
    <w:p w14:paraId="5BFE41FE" w14:textId="44663857" w:rsidR="00DC70FE" w:rsidRPr="00697A5B" w:rsidRDefault="00723508" w:rsidP="00216564">
      <w:pPr>
        <w:spacing w:before="120"/>
        <w:rPr>
          <w:rFonts w:eastAsiaTheme="majorEastAsia"/>
        </w:rPr>
      </w:pPr>
      <w:r>
        <w:rPr>
          <w:rFonts w:eastAsiaTheme="majorEastAsia"/>
        </w:rPr>
        <w:t>A-kassen</w:t>
      </w:r>
      <w:r w:rsidR="00DC70FE" w:rsidRPr="00697A5B">
        <w:rPr>
          <w:rFonts w:eastAsiaTheme="majorEastAsia"/>
        </w:rPr>
        <w:t xml:space="preserve"> kan med et skriftligt varsel på mindst 60 </w:t>
      </w:r>
      <w:r w:rsidR="00B77175" w:rsidRPr="00697A5B">
        <w:rPr>
          <w:rFonts w:eastAsiaTheme="majorEastAsia"/>
        </w:rPr>
        <w:t>D</w:t>
      </w:r>
      <w:r w:rsidR="00DC70FE" w:rsidRPr="00697A5B">
        <w:rPr>
          <w:rFonts w:eastAsiaTheme="majorEastAsia"/>
        </w:rPr>
        <w:t>age meddele STAR</w:t>
      </w:r>
      <w:r w:rsidR="00531862" w:rsidRPr="00697A5B">
        <w:rPr>
          <w:rFonts w:eastAsiaTheme="majorEastAsia"/>
        </w:rPr>
        <w:t>,</w:t>
      </w:r>
      <w:r w:rsidR="00DC70FE" w:rsidRPr="00697A5B">
        <w:rPr>
          <w:rFonts w:eastAsiaTheme="majorEastAsia"/>
        </w:rPr>
        <w:t xml:space="preserve"> at kommunikation fremover i stedet skal ske med </w:t>
      </w:r>
      <w:r>
        <w:rPr>
          <w:rFonts w:eastAsiaTheme="majorEastAsia"/>
        </w:rPr>
        <w:t>A-kassen</w:t>
      </w:r>
      <w:r w:rsidR="00DC70FE" w:rsidRPr="00697A5B">
        <w:rPr>
          <w:rFonts w:eastAsiaTheme="majorEastAsia"/>
        </w:rPr>
        <w:t xml:space="preserve"> selv eller en anden af </w:t>
      </w:r>
      <w:r>
        <w:rPr>
          <w:rFonts w:eastAsiaTheme="majorEastAsia"/>
        </w:rPr>
        <w:t>A-kassen</w:t>
      </w:r>
      <w:r w:rsidR="00DC70FE" w:rsidRPr="00697A5B">
        <w:rPr>
          <w:rFonts w:eastAsiaTheme="majorEastAsia"/>
        </w:rPr>
        <w:t xml:space="preserve"> udpeget driftsleverandør.</w:t>
      </w:r>
    </w:p>
    <w:p w14:paraId="5BFE41FF" w14:textId="77777777" w:rsidR="00DC70FE" w:rsidRPr="00697A5B" w:rsidRDefault="00DC70FE" w:rsidP="00216564">
      <w:pPr>
        <w:spacing w:before="120"/>
        <w:rPr>
          <w:rFonts w:eastAsiaTheme="majorEastAsia"/>
        </w:rPr>
      </w:pPr>
    </w:p>
    <w:p w14:paraId="5BFE4200" w14:textId="458C56D3" w:rsidR="00DC70FE" w:rsidRPr="00697A5B" w:rsidRDefault="00814EBF" w:rsidP="00216564">
      <w:pPr>
        <w:spacing w:before="120"/>
        <w:rPr>
          <w:rFonts w:eastAsiaTheme="majorEastAsia"/>
        </w:rPr>
      </w:pPr>
      <w:r w:rsidRPr="00697A5B">
        <w:rPr>
          <w:rFonts w:eastAsiaTheme="majorEastAsia"/>
        </w:rPr>
        <w:t>12</w:t>
      </w:r>
      <w:r w:rsidR="00DC70FE" w:rsidRPr="00697A5B">
        <w:rPr>
          <w:rFonts w:eastAsiaTheme="majorEastAsia"/>
        </w:rPr>
        <w:t>.3</w:t>
      </w:r>
    </w:p>
    <w:p w14:paraId="14360B57" w14:textId="176DC2CB" w:rsidR="00030296" w:rsidRPr="00697A5B" w:rsidRDefault="00DC70FE" w:rsidP="00216564">
      <w:pPr>
        <w:spacing w:before="120"/>
      </w:pPr>
      <w:r w:rsidRPr="00697A5B">
        <w:rPr>
          <w:rFonts w:eastAsiaTheme="majorEastAsia"/>
        </w:rPr>
        <w:t xml:space="preserve">Ved ændringer og udskiftning af </w:t>
      </w:r>
      <w:r w:rsidR="00723508">
        <w:rPr>
          <w:rFonts w:eastAsiaTheme="majorEastAsia"/>
        </w:rPr>
        <w:t>A-kassen</w:t>
      </w:r>
      <w:r w:rsidRPr="00697A5B">
        <w:rPr>
          <w:rFonts w:eastAsiaTheme="majorEastAsia"/>
        </w:rPr>
        <w:t xml:space="preserve">s administrative systemer, som kan have systemmæssig betydning for datakvaliteten, skal der ske underretning af STAR senest </w:t>
      </w:r>
      <w:r w:rsidR="00AA1A17" w:rsidRPr="00697A5B">
        <w:rPr>
          <w:rFonts w:eastAsiaTheme="majorEastAsia"/>
        </w:rPr>
        <w:t>40</w:t>
      </w:r>
      <w:r w:rsidRPr="00697A5B">
        <w:rPr>
          <w:rFonts w:eastAsiaTheme="majorEastAsia"/>
        </w:rPr>
        <w:t xml:space="preserve"> </w:t>
      </w:r>
      <w:r w:rsidR="00AA522D" w:rsidRPr="00697A5B">
        <w:rPr>
          <w:rFonts w:eastAsiaTheme="majorEastAsia"/>
        </w:rPr>
        <w:t>A</w:t>
      </w:r>
      <w:r w:rsidRPr="00697A5B">
        <w:rPr>
          <w:rFonts w:eastAsiaTheme="majorEastAsia"/>
        </w:rPr>
        <w:t>rbejdsdage, inden ændringen eller udskiftningen sættes i drift.</w:t>
      </w:r>
      <w:r w:rsidR="00AA1A17" w:rsidRPr="00697A5B">
        <w:t xml:space="preserve"> </w:t>
      </w:r>
    </w:p>
    <w:p w14:paraId="5BFE4201" w14:textId="68D69D57" w:rsidR="00DC70FE" w:rsidRPr="00697A5B" w:rsidRDefault="00AA1A17" w:rsidP="00216564">
      <w:pPr>
        <w:spacing w:before="120"/>
        <w:rPr>
          <w:rFonts w:eastAsiaTheme="majorEastAsia"/>
        </w:rPr>
      </w:pPr>
      <w:r w:rsidRPr="00697A5B">
        <w:rPr>
          <w:rFonts w:eastAsiaTheme="majorEastAsia"/>
        </w:rPr>
        <w:t xml:space="preserve">Hvis </w:t>
      </w:r>
      <w:r w:rsidR="00723508">
        <w:rPr>
          <w:rFonts w:eastAsiaTheme="majorEastAsia"/>
        </w:rPr>
        <w:t>A-kassen</w:t>
      </w:r>
      <w:r w:rsidRPr="00697A5B">
        <w:rPr>
          <w:rFonts w:eastAsiaTheme="majorEastAsia"/>
        </w:rPr>
        <w:t xml:space="preserve"> overgår til et system, der ikke tidligere er testet i forhold til kommunikationen til DFDG, skal der ske underretning senest 60 arbejdsdage, inden ændringen påtænkes idriftsat.</w:t>
      </w:r>
    </w:p>
    <w:p w14:paraId="5BFE4202" w14:textId="60B9B0B3" w:rsidR="00DC70FE" w:rsidRPr="00697A5B" w:rsidRDefault="00DC70FE" w:rsidP="00216564">
      <w:pPr>
        <w:spacing w:before="120"/>
        <w:rPr>
          <w:rFonts w:eastAsiaTheme="majorEastAsia"/>
        </w:rPr>
      </w:pPr>
      <w:r w:rsidRPr="00697A5B">
        <w:rPr>
          <w:rFonts w:eastAsiaTheme="majorEastAsia"/>
        </w:rPr>
        <w:t xml:space="preserve">Hvis underretningen sker senere end </w:t>
      </w:r>
      <w:r w:rsidR="00AA1A17" w:rsidRPr="00697A5B">
        <w:rPr>
          <w:rFonts w:eastAsiaTheme="majorEastAsia"/>
        </w:rPr>
        <w:t xml:space="preserve">40 henholdsvis </w:t>
      </w:r>
      <w:r w:rsidR="00814EBF" w:rsidRPr="00697A5B">
        <w:rPr>
          <w:rFonts w:eastAsiaTheme="majorEastAsia"/>
        </w:rPr>
        <w:t>60</w:t>
      </w:r>
      <w:r w:rsidRPr="00697A5B">
        <w:rPr>
          <w:rFonts w:eastAsiaTheme="majorEastAsia"/>
        </w:rPr>
        <w:t xml:space="preserve"> </w:t>
      </w:r>
      <w:r w:rsidR="00AA522D" w:rsidRPr="00697A5B">
        <w:rPr>
          <w:rFonts w:eastAsiaTheme="majorEastAsia"/>
        </w:rPr>
        <w:t>A</w:t>
      </w:r>
      <w:r w:rsidRPr="00697A5B">
        <w:rPr>
          <w:rFonts w:eastAsiaTheme="majorEastAsia"/>
        </w:rPr>
        <w:t>rbejdsdage inden ændringen eller udskiftningen sættes i drift</w:t>
      </w:r>
      <w:r w:rsidR="000E08E7" w:rsidRPr="00697A5B">
        <w:rPr>
          <w:rFonts w:eastAsiaTheme="majorEastAsia"/>
        </w:rPr>
        <w:t xml:space="preserve">, kan STAR udsætte denne, således at den først kan ske efter nærmere drøftelse og indtil </w:t>
      </w:r>
      <w:r w:rsidR="00AA1A17" w:rsidRPr="00697A5B">
        <w:rPr>
          <w:rFonts w:eastAsiaTheme="majorEastAsia"/>
        </w:rPr>
        <w:t xml:space="preserve">40 henholdsvis </w:t>
      </w:r>
      <w:r w:rsidR="00814EBF" w:rsidRPr="00697A5B">
        <w:rPr>
          <w:rFonts w:eastAsiaTheme="majorEastAsia"/>
        </w:rPr>
        <w:t>60</w:t>
      </w:r>
      <w:r w:rsidR="000E08E7" w:rsidRPr="00697A5B">
        <w:rPr>
          <w:rFonts w:eastAsiaTheme="majorEastAsia"/>
        </w:rPr>
        <w:t xml:space="preserve"> </w:t>
      </w:r>
      <w:r w:rsidR="00AA522D" w:rsidRPr="00697A5B">
        <w:rPr>
          <w:rFonts w:eastAsiaTheme="majorEastAsia"/>
        </w:rPr>
        <w:t>Arbejds</w:t>
      </w:r>
      <w:r w:rsidR="000E08E7" w:rsidRPr="00697A5B">
        <w:rPr>
          <w:rFonts w:eastAsiaTheme="majorEastAsia"/>
        </w:rPr>
        <w:t>dage efter underretningen på det teknisk først mulige tidspunkt.</w:t>
      </w:r>
    </w:p>
    <w:p w14:paraId="5BFE4203" w14:textId="77777777" w:rsidR="000E08E7" w:rsidRPr="00697A5B" w:rsidRDefault="000E08E7" w:rsidP="00216564">
      <w:pPr>
        <w:spacing w:before="120"/>
        <w:rPr>
          <w:rFonts w:eastAsiaTheme="majorEastAsia"/>
        </w:rPr>
      </w:pPr>
    </w:p>
    <w:p w14:paraId="5BFE4204" w14:textId="4EBCB358" w:rsidR="00837C37" w:rsidRPr="00697A5B" w:rsidRDefault="00814EBF" w:rsidP="006324F8">
      <w:pPr>
        <w:pStyle w:val="Overskrift1"/>
      </w:pPr>
      <w:bookmarkStart w:id="13" w:name="_Toc42613822"/>
      <w:r w:rsidRPr="00697A5B">
        <w:t>13</w:t>
      </w:r>
      <w:r w:rsidR="006324F8" w:rsidRPr="00697A5B">
        <w:t xml:space="preserve">. </w:t>
      </w:r>
      <w:r w:rsidR="00837C37" w:rsidRPr="00697A5B">
        <w:t>Aftalens ikrafttræden og varighed</w:t>
      </w:r>
      <w:bookmarkEnd w:id="13"/>
    </w:p>
    <w:p w14:paraId="5BFE4205" w14:textId="6163F669" w:rsidR="006324F8" w:rsidRPr="00697A5B" w:rsidRDefault="00814EBF" w:rsidP="00837C37">
      <w:pPr>
        <w:spacing w:before="120"/>
      </w:pPr>
      <w:r w:rsidRPr="00697A5B">
        <w:t>13</w:t>
      </w:r>
      <w:r w:rsidR="007761C9" w:rsidRPr="00697A5B">
        <w:t>.1</w:t>
      </w:r>
    </w:p>
    <w:p w14:paraId="5BFE4206" w14:textId="38255712" w:rsidR="00837C37" w:rsidRPr="00697A5B" w:rsidRDefault="00837C37" w:rsidP="00837C37">
      <w:pPr>
        <w:spacing w:before="120"/>
      </w:pPr>
      <w:r w:rsidRPr="00697A5B">
        <w:lastRenderedPageBreak/>
        <w:t xml:space="preserve">Aftalen træder i kraft ved begge Parters underskrift og gælder, indtil den </w:t>
      </w:r>
      <w:r w:rsidR="00AA522D" w:rsidRPr="00697A5B">
        <w:t xml:space="preserve">erstattes af en ny aftale, </w:t>
      </w:r>
      <w:r w:rsidRPr="00697A5B">
        <w:t xml:space="preserve">opsiges af en af Parterne eller bortfalder af anden grund, jf. bestemmelserne herom i Bilag 4. </w:t>
      </w:r>
    </w:p>
    <w:p w14:paraId="5BFE4207" w14:textId="3519AF9D" w:rsidR="00837C37" w:rsidRPr="00697A5B" w:rsidRDefault="001F2DA7" w:rsidP="00837C37">
      <w:pPr>
        <w:spacing w:before="120"/>
      </w:pPr>
      <w:r w:rsidRPr="00697A5B">
        <w:t>En underskrevet tilslutningsaftale er en forudsætning for</w:t>
      </w:r>
      <w:r w:rsidR="00184CA1" w:rsidRPr="00697A5B">
        <w:t>,</w:t>
      </w:r>
      <w:r w:rsidRPr="00697A5B">
        <w:t xml:space="preserve"> at STAR kan levere </w:t>
      </w:r>
      <w:r w:rsidR="00FD3F81" w:rsidRPr="00697A5B">
        <w:t>DFD</w:t>
      </w:r>
      <w:r w:rsidR="00C53D66" w:rsidRPr="00697A5B">
        <w:t>G</w:t>
      </w:r>
      <w:r w:rsidR="00FD3F81" w:rsidRPr="00697A5B">
        <w:t xml:space="preserve">-data til </w:t>
      </w:r>
      <w:r w:rsidR="00723508">
        <w:t>A-kassen</w:t>
      </w:r>
      <w:r w:rsidR="00FD3F81" w:rsidRPr="00697A5B">
        <w:t xml:space="preserve"> og dennes databehandlere</w:t>
      </w:r>
      <w:r w:rsidR="00AA522D" w:rsidRPr="00697A5B">
        <w:t>.</w:t>
      </w:r>
    </w:p>
    <w:p w14:paraId="5468175C" w14:textId="77777777" w:rsidR="007761C9" w:rsidRPr="00697A5B" w:rsidRDefault="007761C9" w:rsidP="00837C37">
      <w:pPr>
        <w:spacing w:before="120"/>
      </w:pPr>
    </w:p>
    <w:p w14:paraId="5BFE4208" w14:textId="3A46757B" w:rsidR="006324F8" w:rsidRPr="00697A5B" w:rsidRDefault="007761C9" w:rsidP="00837C37">
      <w:pPr>
        <w:spacing w:before="120"/>
      </w:pPr>
      <w:r w:rsidRPr="00697A5B">
        <w:t>13.2</w:t>
      </w:r>
    </w:p>
    <w:p w14:paraId="5BFE4209" w14:textId="3572FCDE" w:rsidR="00837C37" w:rsidRPr="00697A5B" w:rsidRDefault="00723508" w:rsidP="00837C37">
      <w:pPr>
        <w:spacing w:before="120"/>
      </w:pPr>
      <w:r>
        <w:t>A-kassen</w:t>
      </w:r>
      <w:r w:rsidR="00837C37" w:rsidRPr="00697A5B">
        <w:t xml:space="preserve"> har ret til helt eller delvist at opsige Aftalen med et skriftligt varsel på 1 måned til udgangen af en kalendermåned.</w:t>
      </w:r>
    </w:p>
    <w:p w14:paraId="5BFE420A" w14:textId="77777777" w:rsidR="00837C37" w:rsidRPr="00697A5B" w:rsidRDefault="00837C37" w:rsidP="00837C37">
      <w:pPr>
        <w:spacing w:before="120"/>
      </w:pPr>
    </w:p>
    <w:p w14:paraId="5BFE420B" w14:textId="2B84C3FB" w:rsidR="006324F8" w:rsidRPr="00697A5B" w:rsidRDefault="007761C9" w:rsidP="00837C37">
      <w:pPr>
        <w:spacing w:before="120"/>
      </w:pPr>
      <w:r w:rsidRPr="00697A5B">
        <w:t>13.3</w:t>
      </w:r>
    </w:p>
    <w:p w14:paraId="5BFE420C" w14:textId="017AC228" w:rsidR="00837C37" w:rsidRPr="00697A5B" w:rsidRDefault="00837C37" w:rsidP="00837C37">
      <w:pPr>
        <w:spacing w:before="120"/>
      </w:pPr>
      <w:r w:rsidRPr="00697A5B">
        <w:t>STAR har ret til helt eller delvist at opsige Aftalen med et skriftligt varsel på 6 måneder til udgangen af en kalendermåned</w:t>
      </w:r>
      <w:r w:rsidR="007761C9" w:rsidRPr="00697A5B">
        <w:t>, hvis lovgrundet for DFDG bortfalder</w:t>
      </w:r>
      <w:r w:rsidRPr="00697A5B">
        <w:t xml:space="preserve">. </w:t>
      </w:r>
    </w:p>
    <w:p w14:paraId="5BFE420D" w14:textId="77777777" w:rsidR="000E08E7" w:rsidRPr="00697A5B" w:rsidRDefault="000E08E7" w:rsidP="00837C37">
      <w:pPr>
        <w:spacing w:before="120"/>
      </w:pPr>
      <w:r w:rsidRPr="00697A5B">
        <w:t>STAR har også ret til helt eller delvist at opsige Aftalen med et skriftligt varsel på 5 Arbejdsdage til udgangen af en kalendermåned, hvis det viser sig, at hele eller dele af de omfattede Services strider mod præceptiv lovgivning.</w:t>
      </w:r>
    </w:p>
    <w:p w14:paraId="5BFE420E" w14:textId="77777777" w:rsidR="00837C37" w:rsidRPr="00697A5B" w:rsidRDefault="00837C37" w:rsidP="00837C37">
      <w:pPr>
        <w:spacing w:before="120"/>
      </w:pPr>
    </w:p>
    <w:p w14:paraId="5BFE420F" w14:textId="257AB6C7" w:rsidR="006324F8" w:rsidRPr="00697A5B" w:rsidRDefault="007761C9" w:rsidP="00837C37">
      <w:pPr>
        <w:spacing w:before="120"/>
      </w:pPr>
      <w:r w:rsidRPr="00697A5B">
        <w:t>13.4</w:t>
      </w:r>
    </w:p>
    <w:p w14:paraId="5BFE4210" w14:textId="77777777" w:rsidR="00837C37" w:rsidRPr="00697A5B" w:rsidRDefault="00837C37" w:rsidP="00837C37">
      <w:pPr>
        <w:spacing w:before="120"/>
      </w:pPr>
      <w:r w:rsidRPr="00697A5B">
        <w:t>Aftalen erstatter på tidspunktet for underskrivelsen eventuelle tidligere indgåede aftaler vedrørende de omfattede Webservices.</w:t>
      </w:r>
    </w:p>
    <w:p w14:paraId="5BFE4211" w14:textId="77777777" w:rsidR="00837C37" w:rsidRPr="00697A5B" w:rsidRDefault="00837C37" w:rsidP="00837C37">
      <w:pPr>
        <w:spacing w:before="120"/>
      </w:pPr>
    </w:p>
    <w:p w14:paraId="5BFE4212" w14:textId="1B5ED3BB" w:rsidR="006324F8" w:rsidRPr="00697A5B" w:rsidRDefault="007761C9" w:rsidP="00837C37">
      <w:pPr>
        <w:spacing w:before="120"/>
      </w:pPr>
      <w:r w:rsidRPr="00697A5B">
        <w:t>13.5</w:t>
      </w:r>
    </w:p>
    <w:p w14:paraId="5BFE4213" w14:textId="30440AA1" w:rsidR="00837C37" w:rsidRPr="00697A5B" w:rsidRDefault="00837C37" w:rsidP="00837C37">
      <w:pPr>
        <w:spacing w:before="120"/>
      </w:pPr>
      <w:r w:rsidRPr="00697A5B">
        <w:t xml:space="preserve">De af Aftalen omfattede Webservices gøres tilgængelige for </w:t>
      </w:r>
      <w:r w:rsidR="00723508">
        <w:t>A-kassen</w:t>
      </w:r>
      <w:r w:rsidR="006324F8" w:rsidRPr="00697A5B">
        <w:t xml:space="preserve"> senest 5 Arbejds</w:t>
      </w:r>
      <w:r w:rsidRPr="00697A5B">
        <w:t xml:space="preserve">dage efter bestået Integrationstest, jf. aftalehåndbogens underbilag </w:t>
      </w:r>
      <w:r w:rsidR="000E08E7" w:rsidRPr="00697A5B">
        <w:t>5</w:t>
      </w:r>
      <w:r w:rsidRPr="00697A5B">
        <w:t xml:space="preserve">E, dog tidligst 1-5 Arbejdsdage efter Aftalens indgåelse. </w:t>
      </w:r>
    </w:p>
    <w:p w14:paraId="5BFE4216" w14:textId="77777777" w:rsidR="006324F8" w:rsidRPr="00697A5B" w:rsidRDefault="006324F8" w:rsidP="00837C37">
      <w:pPr>
        <w:spacing w:before="120"/>
      </w:pPr>
    </w:p>
    <w:p w14:paraId="5BFE4217" w14:textId="16E8227C" w:rsidR="00837C37" w:rsidRPr="00697A5B" w:rsidRDefault="007761C9" w:rsidP="006324F8">
      <w:pPr>
        <w:pStyle w:val="Overskrift1"/>
      </w:pPr>
      <w:bookmarkStart w:id="14" w:name="_Toc42613823"/>
      <w:r w:rsidRPr="00697A5B">
        <w:t>14.</w:t>
      </w:r>
      <w:r w:rsidR="006324F8" w:rsidRPr="00697A5B">
        <w:t xml:space="preserve"> </w:t>
      </w:r>
      <w:r w:rsidR="00837C37" w:rsidRPr="00697A5B">
        <w:t>Økonomiske forhold</w:t>
      </w:r>
      <w:bookmarkEnd w:id="14"/>
    </w:p>
    <w:p w14:paraId="5BFE4218" w14:textId="045E63BF" w:rsidR="006324F8" w:rsidRPr="00697A5B" w:rsidRDefault="007761C9" w:rsidP="00837C37">
      <w:pPr>
        <w:spacing w:before="120"/>
      </w:pPr>
      <w:r w:rsidRPr="00697A5B">
        <w:t>14.1</w:t>
      </w:r>
    </w:p>
    <w:p w14:paraId="5BFE4219" w14:textId="7D9A40B1" w:rsidR="00837C37" w:rsidRPr="00697A5B" w:rsidRDefault="00837C37" w:rsidP="00837C37">
      <w:pPr>
        <w:spacing w:before="120"/>
      </w:pPr>
      <w:r w:rsidRPr="00697A5B">
        <w:t xml:space="preserve">De af aftalen omfattede </w:t>
      </w:r>
      <w:r w:rsidR="00AC1FAA" w:rsidRPr="00697A5B">
        <w:t>W</w:t>
      </w:r>
      <w:r w:rsidRPr="00697A5B">
        <w:t xml:space="preserve">ebservices stilles aktuelt vederlagsfrit til rådighed, jf. Aftalehåndbogens bilag </w:t>
      </w:r>
      <w:r w:rsidR="000E08E7" w:rsidRPr="00697A5B">
        <w:t>5</w:t>
      </w:r>
      <w:r w:rsidRPr="00697A5B">
        <w:t>H.</w:t>
      </w:r>
    </w:p>
    <w:p w14:paraId="5BFE421A" w14:textId="77777777" w:rsidR="00837C37" w:rsidRPr="00697A5B" w:rsidRDefault="00837C37" w:rsidP="00837C37">
      <w:pPr>
        <w:spacing w:before="120"/>
      </w:pPr>
    </w:p>
    <w:p w14:paraId="5BFE421B" w14:textId="160F70CA" w:rsidR="006324F8" w:rsidRPr="00697A5B" w:rsidRDefault="007761C9" w:rsidP="00837C37">
      <w:pPr>
        <w:spacing w:before="120"/>
      </w:pPr>
      <w:r w:rsidRPr="00697A5B">
        <w:t>14.2</w:t>
      </w:r>
    </w:p>
    <w:p w14:paraId="5BFE421C" w14:textId="77777777" w:rsidR="00837C37" w:rsidRPr="00697A5B" w:rsidRDefault="00837C37" w:rsidP="00837C37">
      <w:pPr>
        <w:spacing w:before="120"/>
      </w:pPr>
      <w:r w:rsidRPr="00697A5B">
        <w:t xml:space="preserve">Vederlag for support fra STAR’s systemforvalter fremgår af Aftalehåndbogens bilag </w:t>
      </w:r>
      <w:r w:rsidR="000E08E7" w:rsidRPr="00697A5B">
        <w:t>5</w:t>
      </w:r>
      <w:r w:rsidRPr="00697A5B">
        <w:t>H.</w:t>
      </w:r>
    </w:p>
    <w:p w14:paraId="5BFE421D" w14:textId="77777777" w:rsidR="00837C37" w:rsidRPr="00697A5B" w:rsidRDefault="00837C37" w:rsidP="00837C37">
      <w:pPr>
        <w:spacing w:before="120"/>
      </w:pPr>
      <w:r w:rsidRPr="00697A5B">
        <w:t> </w:t>
      </w:r>
    </w:p>
    <w:p w14:paraId="1CB12C9D" w14:textId="77777777" w:rsidR="00AE0B41" w:rsidRDefault="00AE0B41">
      <w:pPr>
        <w:rPr>
          <w:rFonts w:ascii="Verdana" w:eastAsiaTheme="majorEastAsia" w:hAnsi="Verdana" w:cstheme="majorBidi"/>
          <w:b/>
          <w:bCs/>
          <w:sz w:val="20"/>
          <w:szCs w:val="28"/>
        </w:rPr>
      </w:pPr>
      <w:bookmarkStart w:id="15" w:name="_Toc42613824"/>
      <w:r>
        <w:br w:type="page"/>
      </w:r>
    </w:p>
    <w:p w14:paraId="5BFE421E" w14:textId="6443EB92" w:rsidR="00837C37" w:rsidRPr="00697A5B" w:rsidRDefault="007761C9" w:rsidP="006324F8">
      <w:pPr>
        <w:pStyle w:val="Overskrift1"/>
      </w:pPr>
      <w:r w:rsidRPr="00697A5B">
        <w:lastRenderedPageBreak/>
        <w:t>1</w:t>
      </w:r>
      <w:r w:rsidR="00640D2D" w:rsidRPr="00697A5B">
        <w:t>5</w:t>
      </w:r>
      <w:r w:rsidRPr="00697A5B">
        <w:t>.</w:t>
      </w:r>
      <w:r w:rsidR="006324F8" w:rsidRPr="00697A5B">
        <w:t xml:space="preserve"> </w:t>
      </w:r>
      <w:r w:rsidR="00837C37" w:rsidRPr="00697A5B">
        <w:t>Underskrift</w:t>
      </w:r>
      <w:bookmarkEnd w:id="15"/>
    </w:p>
    <w:p w14:paraId="5BFE421F" w14:textId="77777777" w:rsidR="00837C37" w:rsidRPr="00697A5B" w:rsidRDefault="00837C37" w:rsidP="00837C37">
      <w:pPr>
        <w:spacing w:before="120"/>
      </w:pPr>
      <w:r w:rsidRPr="00697A5B">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559"/>
        <w:gridCol w:w="3504"/>
      </w:tblGrid>
      <w:tr w:rsidR="006324F8" w:rsidRPr="00697A5B" w14:paraId="5BFE4225" w14:textId="77777777" w:rsidTr="00CA7EB5">
        <w:tc>
          <w:tcPr>
            <w:tcW w:w="3369" w:type="dxa"/>
          </w:tcPr>
          <w:p w14:paraId="5BFE4220" w14:textId="77777777" w:rsidR="006324F8" w:rsidRPr="00697A5B" w:rsidRDefault="006324F8" w:rsidP="006324F8">
            <w:pPr>
              <w:spacing w:before="120"/>
            </w:pPr>
            <w:r w:rsidRPr="00697A5B">
              <w:t>På vegne af STAR</w:t>
            </w:r>
          </w:p>
          <w:p w14:paraId="5BFE4221" w14:textId="77777777" w:rsidR="006324F8" w:rsidRPr="00697A5B" w:rsidRDefault="006324F8" w:rsidP="00837C37">
            <w:pPr>
              <w:spacing w:before="120"/>
            </w:pPr>
          </w:p>
        </w:tc>
        <w:tc>
          <w:tcPr>
            <w:tcW w:w="567" w:type="dxa"/>
          </w:tcPr>
          <w:p w14:paraId="5BFE4222" w14:textId="77777777" w:rsidR="006324F8" w:rsidRPr="00697A5B" w:rsidRDefault="006324F8" w:rsidP="00837C37">
            <w:pPr>
              <w:spacing w:before="120"/>
            </w:pPr>
          </w:p>
        </w:tc>
        <w:tc>
          <w:tcPr>
            <w:tcW w:w="3573" w:type="dxa"/>
          </w:tcPr>
          <w:p w14:paraId="5BFE4223" w14:textId="1BC8B253" w:rsidR="006324F8" w:rsidRPr="00697A5B" w:rsidRDefault="006324F8" w:rsidP="006324F8">
            <w:pPr>
              <w:spacing w:before="120"/>
            </w:pPr>
            <w:r w:rsidRPr="00697A5B">
              <w:t>På vegne</w:t>
            </w:r>
            <w:r w:rsidR="003039A6" w:rsidRPr="00697A5B">
              <w:t xml:space="preserve"> af </w:t>
            </w:r>
            <w:r w:rsidR="00723508">
              <w:t>A-kassen</w:t>
            </w:r>
          </w:p>
          <w:p w14:paraId="5BFE4224" w14:textId="77777777" w:rsidR="006324F8" w:rsidRPr="00697A5B" w:rsidRDefault="006324F8" w:rsidP="00837C37">
            <w:pPr>
              <w:spacing w:before="120"/>
            </w:pPr>
          </w:p>
        </w:tc>
      </w:tr>
      <w:tr w:rsidR="006324F8" w:rsidRPr="00697A5B" w14:paraId="5BFE422B" w14:textId="77777777" w:rsidTr="00CA7EB5">
        <w:tc>
          <w:tcPr>
            <w:tcW w:w="3369" w:type="dxa"/>
            <w:tcBorders>
              <w:bottom w:val="single" w:sz="4" w:space="0" w:color="auto"/>
            </w:tcBorders>
          </w:tcPr>
          <w:p w14:paraId="5BFE4226" w14:textId="77777777" w:rsidR="006324F8" w:rsidRPr="00697A5B" w:rsidRDefault="006324F8" w:rsidP="00837C37">
            <w:pPr>
              <w:spacing w:before="120"/>
            </w:pPr>
            <w:r w:rsidRPr="00697A5B">
              <w:t>Dato:</w:t>
            </w:r>
          </w:p>
          <w:p w14:paraId="5BFE4227" w14:textId="19C962C1" w:rsidR="006324F8" w:rsidRPr="00697A5B" w:rsidRDefault="006324F8" w:rsidP="00837C37">
            <w:pPr>
              <w:spacing w:before="120"/>
            </w:pPr>
          </w:p>
        </w:tc>
        <w:tc>
          <w:tcPr>
            <w:tcW w:w="567" w:type="dxa"/>
          </w:tcPr>
          <w:p w14:paraId="5BFE4228" w14:textId="77777777" w:rsidR="006324F8" w:rsidRPr="00697A5B" w:rsidRDefault="006324F8" w:rsidP="00837C37">
            <w:pPr>
              <w:spacing w:before="120"/>
            </w:pPr>
          </w:p>
        </w:tc>
        <w:tc>
          <w:tcPr>
            <w:tcW w:w="3573" w:type="dxa"/>
            <w:tcBorders>
              <w:bottom w:val="single" w:sz="4" w:space="0" w:color="auto"/>
            </w:tcBorders>
          </w:tcPr>
          <w:p w14:paraId="5BFE4229" w14:textId="77777777" w:rsidR="006324F8" w:rsidRPr="00697A5B" w:rsidRDefault="006324F8" w:rsidP="00DD27DD">
            <w:pPr>
              <w:spacing w:before="120"/>
            </w:pPr>
            <w:r w:rsidRPr="00697A5B">
              <w:t>Dato:</w:t>
            </w:r>
          </w:p>
          <w:p w14:paraId="5BFE422A" w14:textId="77777777" w:rsidR="006324F8" w:rsidRPr="00697A5B" w:rsidRDefault="006324F8" w:rsidP="00DD27DD">
            <w:pPr>
              <w:spacing w:before="120"/>
            </w:pPr>
          </w:p>
        </w:tc>
      </w:tr>
      <w:tr w:rsidR="006324F8" w:rsidRPr="00697A5B" w14:paraId="5BFE4231" w14:textId="77777777" w:rsidTr="00CA7EB5">
        <w:tc>
          <w:tcPr>
            <w:tcW w:w="3369" w:type="dxa"/>
            <w:tcBorders>
              <w:top w:val="single" w:sz="4" w:space="0" w:color="auto"/>
            </w:tcBorders>
          </w:tcPr>
          <w:p w14:paraId="5BFE422C" w14:textId="77777777" w:rsidR="006324F8" w:rsidRPr="00697A5B" w:rsidRDefault="006324F8" w:rsidP="00837C37">
            <w:pPr>
              <w:spacing w:before="120"/>
            </w:pPr>
            <w:r w:rsidRPr="00697A5B">
              <w:t>Navn:</w:t>
            </w:r>
          </w:p>
          <w:p w14:paraId="5BFE422D" w14:textId="77777777" w:rsidR="006324F8" w:rsidRPr="00697A5B" w:rsidRDefault="006324F8" w:rsidP="00837C37">
            <w:pPr>
              <w:spacing w:before="120"/>
              <w:rPr>
                <w:i/>
              </w:rPr>
            </w:pPr>
            <w:r w:rsidRPr="00697A5B">
              <w:rPr>
                <w:i/>
              </w:rPr>
              <w:t>Mette Jørgensen</w:t>
            </w:r>
          </w:p>
        </w:tc>
        <w:tc>
          <w:tcPr>
            <w:tcW w:w="567" w:type="dxa"/>
          </w:tcPr>
          <w:p w14:paraId="5BFE422E" w14:textId="77777777" w:rsidR="006324F8" w:rsidRPr="00697A5B" w:rsidRDefault="006324F8" w:rsidP="00837C37">
            <w:pPr>
              <w:spacing w:before="120"/>
            </w:pPr>
          </w:p>
        </w:tc>
        <w:tc>
          <w:tcPr>
            <w:tcW w:w="3573" w:type="dxa"/>
            <w:tcBorders>
              <w:top w:val="single" w:sz="4" w:space="0" w:color="auto"/>
            </w:tcBorders>
          </w:tcPr>
          <w:p w14:paraId="5BFE422F" w14:textId="77777777" w:rsidR="006324F8" w:rsidRPr="0030031E" w:rsidRDefault="006324F8" w:rsidP="00DD27DD">
            <w:pPr>
              <w:spacing w:before="120"/>
              <w:rPr>
                <w:i/>
              </w:rPr>
            </w:pPr>
            <w:r w:rsidRPr="0030031E">
              <w:rPr>
                <w:i/>
              </w:rPr>
              <w:t>Navn:</w:t>
            </w:r>
          </w:p>
          <w:sdt>
            <w:sdtPr>
              <w:rPr>
                <w:i/>
              </w:rPr>
              <w:id w:val="2025205453"/>
              <w:placeholder>
                <w:docPart w:val="DefaultPlaceholder_-1854013440"/>
              </w:placeholder>
            </w:sdtPr>
            <w:sdtContent>
              <w:p w14:paraId="5BFE4230" w14:textId="73D15F14" w:rsidR="006324F8" w:rsidRPr="0030031E" w:rsidRDefault="0030031E" w:rsidP="0030031E">
                <w:pPr>
                  <w:spacing w:before="120"/>
                  <w:rPr>
                    <w:i/>
                  </w:rPr>
                </w:pPr>
                <w:r w:rsidRPr="0030031E">
                  <w:rPr>
                    <w:i/>
                    <w:highlight w:val="yellow"/>
                  </w:rPr>
                  <w:t>Navn</w:t>
                </w:r>
              </w:p>
            </w:sdtContent>
          </w:sdt>
        </w:tc>
      </w:tr>
      <w:tr w:rsidR="006324F8" w:rsidRPr="00697A5B" w14:paraId="5BFE4238" w14:textId="77777777" w:rsidTr="00CA7EB5">
        <w:tc>
          <w:tcPr>
            <w:tcW w:w="3369" w:type="dxa"/>
          </w:tcPr>
          <w:p w14:paraId="5BFE4232" w14:textId="77777777" w:rsidR="006324F8" w:rsidRPr="00697A5B" w:rsidRDefault="006324F8" w:rsidP="00837C37">
            <w:pPr>
              <w:spacing w:before="120"/>
            </w:pPr>
            <w:r w:rsidRPr="00697A5B">
              <w:t>Stilling:</w:t>
            </w:r>
          </w:p>
          <w:p w14:paraId="5BFE4233" w14:textId="77777777" w:rsidR="006324F8" w:rsidRPr="00697A5B" w:rsidRDefault="006324F8" w:rsidP="00837C37">
            <w:pPr>
              <w:spacing w:before="120"/>
              <w:rPr>
                <w:i/>
              </w:rPr>
            </w:pPr>
            <w:r w:rsidRPr="00697A5B">
              <w:rPr>
                <w:i/>
              </w:rPr>
              <w:t>Kontorchef</w:t>
            </w:r>
          </w:p>
        </w:tc>
        <w:tc>
          <w:tcPr>
            <w:tcW w:w="567" w:type="dxa"/>
          </w:tcPr>
          <w:p w14:paraId="5BFE4234" w14:textId="77777777" w:rsidR="006324F8" w:rsidRPr="00697A5B" w:rsidRDefault="006324F8" w:rsidP="00837C37">
            <w:pPr>
              <w:spacing w:before="120"/>
            </w:pPr>
          </w:p>
        </w:tc>
        <w:tc>
          <w:tcPr>
            <w:tcW w:w="3573" w:type="dxa"/>
          </w:tcPr>
          <w:p w14:paraId="5BFE4235" w14:textId="77777777" w:rsidR="006324F8" w:rsidRPr="00697A5B" w:rsidRDefault="006324F8" w:rsidP="00DD27DD">
            <w:pPr>
              <w:spacing w:before="120"/>
            </w:pPr>
            <w:r w:rsidRPr="00697A5B">
              <w:t>Stilling:</w:t>
            </w:r>
          </w:p>
          <w:sdt>
            <w:sdtPr>
              <w:rPr>
                <w:i/>
              </w:rPr>
              <w:id w:val="1219715525"/>
              <w:placeholder>
                <w:docPart w:val="DefaultPlaceholder_-1854013440"/>
              </w:placeholder>
            </w:sdtPr>
            <w:sdtEndPr>
              <w:rPr>
                <w:highlight w:val="yellow"/>
              </w:rPr>
            </w:sdtEndPr>
            <w:sdtContent>
              <w:p w14:paraId="5BFE4236" w14:textId="16F1EC14" w:rsidR="006324F8" w:rsidRPr="0030031E" w:rsidRDefault="0030031E" w:rsidP="00DD27DD">
                <w:pPr>
                  <w:spacing w:before="120"/>
                  <w:rPr>
                    <w:i/>
                  </w:rPr>
                </w:pPr>
                <w:r w:rsidRPr="0030031E">
                  <w:rPr>
                    <w:i/>
                    <w:highlight w:val="yellow"/>
                  </w:rPr>
                  <w:t>Stilling</w:t>
                </w:r>
              </w:p>
            </w:sdtContent>
          </w:sdt>
          <w:p w14:paraId="5BFE4237" w14:textId="77777777" w:rsidR="00CA7EB5" w:rsidRPr="00697A5B" w:rsidRDefault="00CA7EB5" w:rsidP="00DD27DD">
            <w:pPr>
              <w:spacing w:before="120"/>
              <w:rPr>
                <w:i/>
              </w:rPr>
            </w:pPr>
          </w:p>
        </w:tc>
      </w:tr>
      <w:tr w:rsidR="006324F8" w:rsidRPr="00697A5B" w14:paraId="5BFE4242" w14:textId="77777777" w:rsidTr="00CA7EB5">
        <w:tc>
          <w:tcPr>
            <w:tcW w:w="3369" w:type="dxa"/>
            <w:tcBorders>
              <w:bottom w:val="single" w:sz="4" w:space="0" w:color="auto"/>
            </w:tcBorders>
          </w:tcPr>
          <w:p w14:paraId="5BFE4239" w14:textId="77777777" w:rsidR="006324F8" w:rsidRPr="00697A5B" w:rsidRDefault="006324F8" w:rsidP="006324F8">
            <w:pPr>
              <w:spacing w:before="120"/>
            </w:pPr>
            <w:r w:rsidRPr="00697A5B">
              <w:t>Underskrift:</w:t>
            </w:r>
          </w:p>
          <w:p w14:paraId="5BFE423A" w14:textId="77777777" w:rsidR="006324F8" w:rsidRPr="00697A5B" w:rsidRDefault="006324F8" w:rsidP="006324F8">
            <w:pPr>
              <w:spacing w:before="120"/>
            </w:pPr>
          </w:p>
          <w:p w14:paraId="5BFE423B" w14:textId="77777777" w:rsidR="006324F8" w:rsidRPr="00697A5B" w:rsidRDefault="006324F8" w:rsidP="00837C37">
            <w:pPr>
              <w:spacing w:before="120"/>
            </w:pPr>
          </w:p>
          <w:p w14:paraId="5BFE423C" w14:textId="77777777" w:rsidR="006324F8" w:rsidRPr="00697A5B" w:rsidRDefault="006324F8" w:rsidP="00837C37">
            <w:pPr>
              <w:spacing w:before="120"/>
            </w:pPr>
          </w:p>
        </w:tc>
        <w:tc>
          <w:tcPr>
            <w:tcW w:w="567" w:type="dxa"/>
          </w:tcPr>
          <w:p w14:paraId="5BFE423D" w14:textId="77777777" w:rsidR="006324F8" w:rsidRPr="00697A5B" w:rsidRDefault="006324F8" w:rsidP="00837C37">
            <w:pPr>
              <w:spacing w:before="120"/>
            </w:pPr>
          </w:p>
        </w:tc>
        <w:tc>
          <w:tcPr>
            <w:tcW w:w="3573" w:type="dxa"/>
            <w:tcBorders>
              <w:bottom w:val="single" w:sz="4" w:space="0" w:color="auto"/>
            </w:tcBorders>
          </w:tcPr>
          <w:p w14:paraId="5BFE423E" w14:textId="77777777" w:rsidR="006324F8" w:rsidRPr="00697A5B" w:rsidRDefault="006324F8" w:rsidP="00DD27DD">
            <w:pPr>
              <w:spacing w:before="120"/>
            </w:pPr>
            <w:r w:rsidRPr="00697A5B">
              <w:t>Underskrift:</w:t>
            </w:r>
          </w:p>
          <w:p w14:paraId="5BFE423F" w14:textId="77777777" w:rsidR="006324F8" w:rsidRPr="00697A5B" w:rsidRDefault="006324F8" w:rsidP="00DD27DD">
            <w:pPr>
              <w:spacing w:before="120"/>
            </w:pPr>
          </w:p>
          <w:p w14:paraId="5BFE4240" w14:textId="77777777" w:rsidR="006324F8" w:rsidRPr="00697A5B" w:rsidRDefault="006324F8" w:rsidP="00DD27DD">
            <w:pPr>
              <w:spacing w:before="120"/>
            </w:pPr>
          </w:p>
          <w:p w14:paraId="5BFE4241" w14:textId="77777777" w:rsidR="006324F8" w:rsidRPr="00697A5B" w:rsidRDefault="006324F8" w:rsidP="00DD27DD">
            <w:pPr>
              <w:spacing w:before="120"/>
            </w:pPr>
          </w:p>
        </w:tc>
      </w:tr>
    </w:tbl>
    <w:p w14:paraId="5BFE4243" w14:textId="77777777" w:rsidR="006324F8" w:rsidRPr="00697A5B" w:rsidRDefault="006324F8" w:rsidP="00837C37">
      <w:pPr>
        <w:spacing w:before="120"/>
      </w:pPr>
    </w:p>
    <w:p w14:paraId="5BFE4244" w14:textId="77777777" w:rsidR="00837C37" w:rsidRPr="00697A5B" w:rsidRDefault="00837C37" w:rsidP="006324F8">
      <w:pPr>
        <w:spacing w:before="120"/>
      </w:pPr>
    </w:p>
    <w:p w14:paraId="5BFE4245" w14:textId="77777777" w:rsidR="00837C37" w:rsidRPr="00697A5B" w:rsidRDefault="00837C37" w:rsidP="00837C37">
      <w:pPr>
        <w:spacing w:before="120"/>
      </w:pPr>
    </w:p>
    <w:p w14:paraId="5BFE4246" w14:textId="77777777" w:rsidR="00837C37" w:rsidRPr="00697A5B" w:rsidRDefault="00837C37" w:rsidP="00837C37">
      <w:pPr>
        <w:spacing w:before="120"/>
      </w:pPr>
      <w:r w:rsidRPr="00697A5B">
        <w:t xml:space="preserve"> </w:t>
      </w:r>
    </w:p>
    <w:p w14:paraId="5BFE4247" w14:textId="77777777" w:rsidR="00837C37" w:rsidRPr="00697A5B" w:rsidRDefault="00837C37" w:rsidP="00F36C06">
      <w:pPr>
        <w:spacing w:before="120"/>
      </w:pPr>
    </w:p>
    <w:p w14:paraId="5BFE4248" w14:textId="77777777" w:rsidR="000D6B0D" w:rsidRPr="00697A5B" w:rsidRDefault="000D6B0D">
      <w:r w:rsidRPr="00697A5B">
        <w:br w:type="page"/>
      </w:r>
    </w:p>
    <w:p w14:paraId="5BFE4249" w14:textId="77777777" w:rsidR="00DD27DD" w:rsidRPr="00697A5B" w:rsidRDefault="00DD27DD" w:rsidP="00DD27DD">
      <w:pPr>
        <w:pStyle w:val="Overskrift1"/>
      </w:pPr>
      <w:bookmarkStart w:id="16" w:name="_Toc42613825"/>
      <w:r w:rsidRPr="00697A5B">
        <w:lastRenderedPageBreak/>
        <w:t>Bilag 1. Kontaktpersoner</w:t>
      </w:r>
      <w:bookmarkEnd w:id="16"/>
    </w:p>
    <w:p w14:paraId="5BFE424A" w14:textId="77777777" w:rsidR="00DD27DD" w:rsidRPr="00697A5B" w:rsidRDefault="00DD27DD" w:rsidP="00DD27DD">
      <w:pPr>
        <w:pStyle w:val="Overskrift2"/>
      </w:pPr>
      <w:bookmarkStart w:id="17" w:name="_Toc42613826"/>
      <w:r w:rsidRPr="00697A5B">
        <w:t>1.1 Kontaktpunkter vedrørende aftalen</w:t>
      </w:r>
      <w:bookmarkEnd w:id="17"/>
    </w:p>
    <w:p w14:paraId="5BFE424B" w14:textId="77777777" w:rsidR="00DD27DD" w:rsidRPr="00697A5B" w:rsidRDefault="00DD27DD" w:rsidP="00DD27DD">
      <w:pPr>
        <w:spacing w:before="120"/>
      </w:pPr>
      <w:r w:rsidRPr="00697A5B">
        <w:t>Parterne kan kontakte hinanden via nedenstående kontaktpersoner/kontaktpunkter i forhold til Aftalen:</w:t>
      </w:r>
    </w:p>
    <w:p w14:paraId="5BFE424C" w14:textId="77777777" w:rsidR="00DD27DD" w:rsidRPr="00697A5B" w:rsidRDefault="00DD27DD" w:rsidP="00DD27DD">
      <w:pPr>
        <w:spacing w:before="120"/>
      </w:pPr>
      <w:r w:rsidRPr="00697A5B">
        <w:t>Parterne er forpligtet til løbende at orientere hinanden om ændringer vedrørende kontaktpersonen/kontaktpunktet.</w:t>
      </w:r>
    </w:p>
    <w:p w14:paraId="5BFE424D" w14:textId="77777777" w:rsidR="00DD27DD" w:rsidRPr="00697A5B" w:rsidRDefault="00DD27DD" w:rsidP="00DD27DD">
      <w:pPr>
        <w:spacing w:before="120"/>
      </w:pPr>
    </w:p>
    <w:tbl>
      <w:tblPr>
        <w:tblStyle w:val="Tabel-Gitter"/>
        <w:tblW w:w="0" w:type="auto"/>
        <w:tblLook w:val="04A0" w:firstRow="1" w:lastRow="0" w:firstColumn="1" w:lastColumn="0" w:noHBand="0" w:noVBand="1"/>
      </w:tblPr>
      <w:tblGrid>
        <w:gridCol w:w="3312"/>
        <w:gridCol w:w="557"/>
        <w:gridCol w:w="3490"/>
      </w:tblGrid>
      <w:tr w:rsidR="00F32765" w:rsidRPr="00697A5B" w14:paraId="5BFE4253" w14:textId="77777777" w:rsidTr="00DD27DD">
        <w:tc>
          <w:tcPr>
            <w:tcW w:w="3369" w:type="dxa"/>
          </w:tcPr>
          <w:p w14:paraId="5BFE424E" w14:textId="77777777" w:rsidR="00F32765" w:rsidRPr="00697A5B" w:rsidRDefault="00F32765" w:rsidP="00DD27DD">
            <w:pPr>
              <w:spacing w:before="120"/>
            </w:pPr>
            <w:r w:rsidRPr="00697A5B">
              <w:t>På vegne af STAR</w:t>
            </w:r>
          </w:p>
          <w:p w14:paraId="5BFE424F" w14:textId="77777777" w:rsidR="00F32765" w:rsidRPr="00697A5B" w:rsidRDefault="00F32765" w:rsidP="00DD27DD">
            <w:pPr>
              <w:spacing w:before="120"/>
            </w:pPr>
          </w:p>
        </w:tc>
        <w:tc>
          <w:tcPr>
            <w:tcW w:w="567" w:type="dxa"/>
            <w:vMerge w:val="restart"/>
          </w:tcPr>
          <w:p w14:paraId="5BFE4250" w14:textId="77777777" w:rsidR="00F32765" w:rsidRPr="00697A5B" w:rsidRDefault="00F32765" w:rsidP="00DD27DD">
            <w:pPr>
              <w:spacing w:before="120"/>
            </w:pPr>
          </w:p>
        </w:tc>
        <w:tc>
          <w:tcPr>
            <w:tcW w:w="3573" w:type="dxa"/>
          </w:tcPr>
          <w:p w14:paraId="5BFE4251" w14:textId="6E6B40E9" w:rsidR="00F32765" w:rsidRPr="00697A5B" w:rsidRDefault="00F32765" w:rsidP="00DD27DD">
            <w:pPr>
              <w:spacing w:before="120"/>
            </w:pPr>
            <w:r w:rsidRPr="00697A5B">
              <w:t xml:space="preserve">På vegne </w:t>
            </w:r>
            <w:r w:rsidR="003039A6" w:rsidRPr="00697A5B">
              <w:t xml:space="preserve">af </w:t>
            </w:r>
            <w:r w:rsidR="00723508">
              <w:t>A-kassen</w:t>
            </w:r>
          </w:p>
          <w:p w14:paraId="5BFE4252" w14:textId="77777777" w:rsidR="00F32765" w:rsidRPr="00697A5B" w:rsidRDefault="00F32765" w:rsidP="00DD27DD">
            <w:pPr>
              <w:spacing w:before="120"/>
            </w:pPr>
          </w:p>
        </w:tc>
      </w:tr>
      <w:tr w:rsidR="00F32765" w:rsidRPr="00697A5B" w14:paraId="5BFE4259" w14:textId="77777777" w:rsidTr="00DD27DD">
        <w:tc>
          <w:tcPr>
            <w:tcW w:w="3369" w:type="dxa"/>
          </w:tcPr>
          <w:p w14:paraId="5BFE4254" w14:textId="77777777" w:rsidR="00F32765" w:rsidRPr="00697A5B" w:rsidRDefault="00F32765" w:rsidP="00DD27DD">
            <w:pPr>
              <w:spacing w:before="120"/>
            </w:pPr>
            <w:r w:rsidRPr="00697A5B">
              <w:t>Navn:</w:t>
            </w:r>
          </w:p>
          <w:p w14:paraId="5BFE4255" w14:textId="6A437844" w:rsidR="00F32765" w:rsidRPr="00697A5B" w:rsidRDefault="00F32765" w:rsidP="002B1026">
            <w:pPr>
              <w:spacing w:before="120"/>
            </w:pPr>
            <w:r w:rsidRPr="00697A5B">
              <w:t xml:space="preserve">     </w:t>
            </w:r>
            <w:r w:rsidR="00DC69BD" w:rsidRPr="00697A5B">
              <w:t>Knud de Place</w:t>
            </w:r>
          </w:p>
        </w:tc>
        <w:tc>
          <w:tcPr>
            <w:tcW w:w="567" w:type="dxa"/>
            <w:vMerge/>
          </w:tcPr>
          <w:p w14:paraId="5BFE4256" w14:textId="77777777" w:rsidR="00F32765" w:rsidRPr="00697A5B" w:rsidRDefault="00F32765" w:rsidP="00DD27DD">
            <w:pPr>
              <w:spacing w:before="120"/>
            </w:pPr>
          </w:p>
        </w:tc>
        <w:tc>
          <w:tcPr>
            <w:tcW w:w="3573" w:type="dxa"/>
          </w:tcPr>
          <w:p w14:paraId="5BFE4257" w14:textId="77777777" w:rsidR="00F32765" w:rsidRPr="00697A5B" w:rsidRDefault="00F32765" w:rsidP="00DD27DD">
            <w:pPr>
              <w:spacing w:before="120"/>
            </w:pPr>
            <w:r w:rsidRPr="00697A5B">
              <w:t>Navn:</w:t>
            </w:r>
          </w:p>
          <w:p w14:paraId="5BFE4258" w14:textId="0BEDD781" w:rsidR="00F32765" w:rsidRPr="00697A5B" w:rsidRDefault="00F32765" w:rsidP="0030031E">
            <w:pPr>
              <w:spacing w:before="120"/>
            </w:pPr>
            <w:r w:rsidRPr="00697A5B">
              <w:t xml:space="preserve">     </w:t>
            </w:r>
            <w:sdt>
              <w:sdtPr>
                <w:id w:val="921760933"/>
                <w:placeholder>
                  <w:docPart w:val="DefaultPlaceholder_-1854013440"/>
                </w:placeholder>
              </w:sdtPr>
              <w:sdtContent>
                <w:sdt>
                  <w:sdtPr>
                    <w:id w:val="1475178210"/>
                    <w:placeholder>
                      <w:docPart w:val="9D258FA59E5046F2ACF6C936BB3D3AE8"/>
                    </w:placeholder>
                  </w:sdtPr>
                  <w:sdtContent>
                    <w:r w:rsidR="0030031E" w:rsidRPr="0030031E">
                      <w:rPr>
                        <w:i/>
                        <w:highlight w:val="yellow"/>
                      </w:rPr>
                      <w:t>Navn</w:t>
                    </w:r>
                  </w:sdtContent>
                </w:sdt>
              </w:sdtContent>
            </w:sdt>
          </w:p>
        </w:tc>
      </w:tr>
      <w:tr w:rsidR="00F32765" w:rsidRPr="00697A5B" w14:paraId="5BFE425F" w14:textId="77777777" w:rsidTr="00DD27DD">
        <w:tc>
          <w:tcPr>
            <w:tcW w:w="3369" w:type="dxa"/>
          </w:tcPr>
          <w:p w14:paraId="5BFE425A" w14:textId="77777777" w:rsidR="00F32765" w:rsidRPr="00697A5B" w:rsidRDefault="00F32765" w:rsidP="00DD27DD">
            <w:pPr>
              <w:spacing w:before="120"/>
            </w:pPr>
            <w:r w:rsidRPr="00697A5B">
              <w:t>Stilling:</w:t>
            </w:r>
          </w:p>
          <w:p w14:paraId="5BFE425B" w14:textId="3969B9C5" w:rsidR="00F32765" w:rsidRPr="00697A5B" w:rsidRDefault="00F32765" w:rsidP="00AA522D">
            <w:pPr>
              <w:spacing w:before="120"/>
            </w:pPr>
            <w:r w:rsidRPr="00697A5B">
              <w:t xml:space="preserve">     </w:t>
            </w:r>
            <w:r w:rsidR="00DC69BD" w:rsidRPr="00697A5B">
              <w:t>Chefkonsulent</w:t>
            </w:r>
          </w:p>
        </w:tc>
        <w:tc>
          <w:tcPr>
            <w:tcW w:w="567" w:type="dxa"/>
            <w:vMerge/>
          </w:tcPr>
          <w:p w14:paraId="5BFE425C" w14:textId="77777777" w:rsidR="00F32765" w:rsidRPr="00697A5B" w:rsidRDefault="00F32765" w:rsidP="00DD27DD">
            <w:pPr>
              <w:spacing w:before="120"/>
            </w:pPr>
          </w:p>
        </w:tc>
        <w:tc>
          <w:tcPr>
            <w:tcW w:w="3573" w:type="dxa"/>
          </w:tcPr>
          <w:p w14:paraId="5BFE425D" w14:textId="77777777" w:rsidR="00F32765" w:rsidRPr="00697A5B" w:rsidRDefault="00F32765" w:rsidP="00DD27DD">
            <w:pPr>
              <w:spacing w:before="120"/>
            </w:pPr>
            <w:r w:rsidRPr="00697A5B">
              <w:t>Stilling:</w:t>
            </w:r>
          </w:p>
          <w:p w14:paraId="5BFE425E" w14:textId="05D59052" w:rsidR="00F32765" w:rsidRPr="00697A5B" w:rsidRDefault="00F32765" w:rsidP="0030031E">
            <w:pPr>
              <w:spacing w:before="120"/>
            </w:pPr>
            <w:r w:rsidRPr="00697A5B">
              <w:rPr>
                <w:i/>
              </w:rPr>
              <w:t xml:space="preserve">     </w:t>
            </w:r>
            <w:sdt>
              <w:sdtPr>
                <w:rPr>
                  <w:i/>
                  <w:highlight w:val="yellow"/>
                </w:rPr>
                <w:id w:val="-398369106"/>
                <w:placeholder>
                  <w:docPart w:val="DefaultPlaceholder_-1854013440"/>
                </w:placeholder>
              </w:sdtPr>
              <w:sdtEndPr>
                <w:rPr>
                  <w:i w:val="0"/>
                </w:rPr>
              </w:sdtEndPr>
              <w:sdtContent>
                <w:r w:rsidR="0030031E">
                  <w:rPr>
                    <w:i/>
                    <w:highlight w:val="yellow"/>
                  </w:rPr>
                  <w:t>stilling</w:t>
                </w:r>
              </w:sdtContent>
            </w:sdt>
          </w:p>
        </w:tc>
      </w:tr>
      <w:tr w:rsidR="00F32765" w:rsidRPr="00697A5B" w14:paraId="5BFE4265" w14:textId="77777777" w:rsidTr="00DD27DD">
        <w:tc>
          <w:tcPr>
            <w:tcW w:w="3369" w:type="dxa"/>
          </w:tcPr>
          <w:p w14:paraId="5BFE4260" w14:textId="77777777" w:rsidR="00F32765" w:rsidRPr="00697A5B" w:rsidRDefault="00F32765" w:rsidP="00DD27DD">
            <w:pPr>
              <w:spacing w:before="120"/>
            </w:pPr>
            <w:r w:rsidRPr="00697A5B">
              <w:t>Telefon:</w:t>
            </w:r>
          </w:p>
          <w:p w14:paraId="5BFE4261" w14:textId="28089814" w:rsidR="00F32765" w:rsidRPr="00697A5B" w:rsidRDefault="00F32765" w:rsidP="002B1026">
            <w:pPr>
              <w:spacing w:before="120"/>
            </w:pPr>
            <w:r w:rsidRPr="00697A5B">
              <w:t xml:space="preserve">     </w:t>
            </w:r>
            <w:r w:rsidR="00DC69BD" w:rsidRPr="00697A5B">
              <w:t>7221 7561</w:t>
            </w:r>
          </w:p>
        </w:tc>
        <w:tc>
          <w:tcPr>
            <w:tcW w:w="567" w:type="dxa"/>
            <w:vMerge/>
          </w:tcPr>
          <w:p w14:paraId="5BFE4262" w14:textId="77777777" w:rsidR="00F32765" w:rsidRPr="00697A5B" w:rsidRDefault="00F32765" w:rsidP="00DD27DD">
            <w:pPr>
              <w:spacing w:before="120"/>
            </w:pPr>
          </w:p>
        </w:tc>
        <w:tc>
          <w:tcPr>
            <w:tcW w:w="3573" w:type="dxa"/>
          </w:tcPr>
          <w:p w14:paraId="5BFE4263" w14:textId="77777777" w:rsidR="00F32765" w:rsidRPr="00697A5B" w:rsidRDefault="00F32765" w:rsidP="00DD27DD">
            <w:pPr>
              <w:spacing w:before="120"/>
            </w:pPr>
            <w:r w:rsidRPr="00697A5B">
              <w:t>Telefon:</w:t>
            </w:r>
          </w:p>
          <w:p w14:paraId="5BFE4264" w14:textId="150425E0" w:rsidR="00F32765" w:rsidRPr="0030031E" w:rsidRDefault="00F32765" w:rsidP="0030031E">
            <w:pPr>
              <w:spacing w:before="120"/>
              <w:rPr>
                <w:i/>
              </w:rPr>
            </w:pPr>
            <w:r w:rsidRPr="00697A5B">
              <w:rPr>
                <w:i/>
              </w:rPr>
              <w:t xml:space="preserve">     </w:t>
            </w:r>
            <w:sdt>
              <w:sdtPr>
                <w:rPr>
                  <w:i/>
                  <w:highlight w:val="yellow"/>
                </w:rPr>
                <w:id w:val="-385424331"/>
                <w:placeholder>
                  <w:docPart w:val="DefaultPlaceholder_-1854013440"/>
                </w:placeholder>
              </w:sdtPr>
              <w:sdtEndPr>
                <w:rPr>
                  <w:i w:val="0"/>
                </w:rPr>
              </w:sdtEndPr>
              <w:sdtContent>
                <w:r w:rsidR="0030031E" w:rsidRPr="0030031E">
                  <w:rPr>
                    <w:i/>
                    <w:highlight w:val="yellow"/>
                  </w:rPr>
                  <w:t>telefon</w:t>
                </w:r>
              </w:sdtContent>
            </w:sdt>
          </w:p>
        </w:tc>
      </w:tr>
      <w:tr w:rsidR="00F32765" w:rsidRPr="0030031E" w14:paraId="5BFE426B" w14:textId="77777777" w:rsidTr="00DD27DD">
        <w:tc>
          <w:tcPr>
            <w:tcW w:w="3369" w:type="dxa"/>
          </w:tcPr>
          <w:p w14:paraId="5BFE4266" w14:textId="77777777" w:rsidR="00F32765" w:rsidRPr="004B62EB" w:rsidRDefault="00F32765" w:rsidP="00DD27DD">
            <w:pPr>
              <w:spacing w:before="120"/>
              <w:rPr>
                <w:lang w:val="en-US"/>
              </w:rPr>
            </w:pPr>
            <w:r w:rsidRPr="004B62EB">
              <w:rPr>
                <w:lang w:val="en-US"/>
              </w:rPr>
              <w:t>E-mail:</w:t>
            </w:r>
          </w:p>
          <w:p w14:paraId="5BFE4267" w14:textId="77777777" w:rsidR="00F32765" w:rsidRPr="00697A5B" w:rsidRDefault="00F32765" w:rsidP="00A23701">
            <w:pPr>
              <w:spacing w:before="120"/>
              <w:rPr>
                <w:lang w:val="en-US"/>
              </w:rPr>
            </w:pPr>
            <w:r w:rsidRPr="004B62EB">
              <w:rPr>
                <w:lang w:val="en-US"/>
              </w:rPr>
              <w:t xml:space="preserve">    </w:t>
            </w:r>
            <w:hyperlink r:id="rId17" w:history="1">
              <w:r w:rsidR="00A23701" w:rsidRPr="004B62EB">
                <w:rPr>
                  <w:rStyle w:val="Hyperlink"/>
                  <w:lang w:val="en-US"/>
                </w:rPr>
                <w:t>spoc@star</w:t>
              </w:r>
              <w:r w:rsidR="00A23701" w:rsidRPr="00697A5B">
                <w:rPr>
                  <w:rStyle w:val="Hyperlink"/>
                  <w:lang w:val="en-US"/>
                </w:rPr>
                <w:t>.dk</w:t>
              </w:r>
            </w:hyperlink>
          </w:p>
        </w:tc>
        <w:tc>
          <w:tcPr>
            <w:tcW w:w="567" w:type="dxa"/>
            <w:vMerge/>
          </w:tcPr>
          <w:p w14:paraId="5BFE4268" w14:textId="77777777" w:rsidR="00F32765" w:rsidRPr="00697A5B" w:rsidRDefault="00F32765" w:rsidP="00DD27DD">
            <w:pPr>
              <w:spacing w:before="120"/>
              <w:rPr>
                <w:lang w:val="en-US"/>
              </w:rPr>
            </w:pPr>
          </w:p>
        </w:tc>
        <w:tc>
          <w:tcPr>
            <w:tcW w:w="3573" w:type="dxa"/>
          </w:tcPr>
          <w:p w14:paraId="5BFE4269" w14:textId="77777777" w:rsidR="00F32765" w:rsidRPr="00085712" w:rsidRDefault="00F32765" w:rsidP="00DD27DD">
            <w:pPr>
              <w:spacing w:before="120"/>
              <w:rPr>
                <w:lang w:val="en-US"/>
              </w:rPr>
            </w:pPr>
            <w:r w:rsidRPr="00085712">
              <w:rPr>
                <w:lang w:val="en-US"/>
              </w:rPr>
              <w:t>E-mail:</w:t>
            </w:r>
          </w:p>
          <w:p w14:paraId="5BFE426A" w14:textId="1A469259" w:rsidR="00F32765" w:rsidRPr="00085712" w:rsidRDefault="00F32765" w:rsidP="0030031E">
            <w:pPr>
              <w:spacing w:before="120"/>
              <w:rPr>
                <w:lang w:val="en-US"/>
              </w:rPr>
            </w:pPr>
            <w:r w:rsidRPr="00085712">
              <w:rPr>
                <w:i/>
                <w:lang w:val="en-US"/>
              </w:rPr>
              <w:t xml:space="preserve">     </w:t>
            </w:r>
            <w:sdt>
              <w:sdtPr>
                <w:rPr>
                  <w:i/>
                </w:rPr>
                <w:id w:val="-494422644"/>
                <w:placeholder>
                  <w:docPart w:val="DefaultPlaceholder_-1854013440"/>
                </w:placeholder>
              </w:sdtPr>
              <w:sdtEndPr>
                <w:rPr>
                  <w:i w:val="0"/>
                </w:rPr>
              </w:sdtEndPr>
              <w:sdtContent>
                <w:r w:rsidR="0030031E" w:rsidRPr="0030031E">
                  <w:rPr>
                    <w:i/>
                    <w:highlight w:val="yellow"/>
                  </w:rPr>
                  <w:t>mail</w:t>
                </w:r>
              </w:sdtContent>
            </w:sdt>
          </w:p>
        </w:tc>
      </w:tr>
    </w:tbl>
    <w:p w14:paraId="5BFE426C" w14:textId="77777777" w:rsidR="00DD27DD" w:rsidRPr="00085712" w:rsidRDefault="00DD27DD" w:rsidP="00DD27DD">
      <w:pPr>
        <w:spacing w:before="120"/>
        <w:rPr>
          <w:lang w:val="en-US"/>
        </w:rPr>
      </w:pPr>
      <w:r w:rsidRPr="00085712">
        <w:rPr>
          <w:lang w:val="en-US"/>
        </w:rPr>
        <w:t xml:space="preserve"> </w:t>
      </w:r>
    </w:p>
    <w:p w14:paraId="5BFE426D" w14:textId="77777777" w:rsidR="00DD27DD" w:rsidRPr="00697A5B" w:rsidRDefault="00AC7F12" w:rsidP="00AC7F12">
      <w:pPr>
        <w:pStyle w:val="Overskrift2"/>
      </w:pPr>
      <w:bookmarkStart w:id="18" w:name="_Toc42613827"/>
      <w:r w:rsidRPr="00697A5B">
        <w:t xml:space="preserve">1.2 </w:t>
      </w:r>
      <w:r w:rsidR="00DD27DD" w:rsidRPr="00697A5B">
        <w:t>Kontaktpunkter for anmodninger om individets rettigheder</w:t>
      </w:r>
      <w:bookmarkEnd w:id="18"/>
    </w:p>
    <w:p w14:paraId="5BFE426E" w14:textId="77777777" w:rsidR="00DD27DD" w:rsidRPr="00697A5B" w:rsidRDefault="00DD27DD" w:rsidP="00DD27DD"/>
    <w:tbl>
      <w:tblPr>
        <w:tblStyle w:val="Tabel-Gitter"/>
        <w:tblW w:w="0" w:type="auto"/>
        <w:tblLook w:val="04A0" w:firstRow="1" w:lastRow="0" w:firstColumn="1" w:lastColumn="0" w:noHBand="0" w:noVBand="1"/>
      </w:tblPr>
      <w:tblGrid>
        <w:gridCol w:w="3310"/>
        <w:gridCol w:w="557"/>
        <w:gridCol w:w="3492"/>
      </w:tblGrid>
      <w:tr w:rsidR="00F32765" w:rsidRPr="00697A5B" w14:paraId="5BFE4274" w14:textId="77777777" w:rsidTr="00DD27DD">
        <w:tc>
          <w:tcPr>
            <w:tcW w:w="3369" w:type="dxa"/>
          </w:tcPr>
          <w:p w14:paraId="5BFE426F" w14:textId="77777777" w:rsidR="00F32765" w:rsidRPr="00697A5B" w:rsidRDefault="00F32765" w:rsidP="00DD27DD">
            <w:pPr>
              <w:spacing w:before="120"/>
            </w:pPr>
            <w:r w:rsidRPr="00697A5B">
              <w:t>På vegne af STAR</w:t>
            </w:r>
          </w:p>
          <w:p w14:paraId="5BFE4270" w14:textId="77777777" w:rsidR="00F32765" w:rsidRPr="00697A5B" w:rsidRDefault="00F32765" w:rsidP="00DD27DD">
            <w:pPr>
              <w:spacing w:before="120"/>
            </w:pPr>
          </w:p>
        </w:tc>
        <w:tc>
          <w:tcPr>
            <w:tcW w:w="567" w:type="dxa"/>
            <w:vMerge w:val="restart"/>
          </w:tcPr>
          <w:p w14:paraId="5BFE4271" w14:textId="77777777" w:rsidR="00F32765" w:rsidRPr="00697A5B" w:rsidRDefault="00F32765" w:rsidP="00DD27DD">
            <w:pPr>
              <w:spacing w:before="120"/>
            </w:pPr>
          </w:p>
        </w:tc>
        <w:tc>
          <w:tcPr>
            <w:tcW w:w="3573" w:type="dxa"/>
          </w:tcPr>
          <w:p w14:paraId="5BFE4272" w14:textId="0AB64264" w:rsidR="00F32765" w:rsidRPr="00697A5B" w:rsidRDefault="00F32765" w:rsidP="00DD27DD">
            <w:pPr>
              <w:spacing w:before="120"/>
            </w:pPr>
            <w:r w:rsidRPr="00697A5B">
              <w:t xml:space="preserve">På vegne </w:t>
            </w:r>
            <w:r w:rsidR="003039A6" w:rsidRPr="00697A5B">
              <w:t xml:space="preserve">af </w:t>
            </w:r>
            <w:r w:rsidR="00723508">
              <w:t>A-kassen</w:t>
            </w:r>
          </w:p>
          <w:p w14:paraId="5BFE4273" w14:textId="77777777" w:rsidR="00F32765" w:rsidRPr="00697A5B" w:rsidRDefault="00F32765" w:rsidP="00DD27DD">
            <w:pPr>
              <w:spacing w:before="120"/>
            </w:pPr>
          </w:p>
        </w:tc>
      </w:tr>
      <w:tr w:rsidR="00F32765" w:rsidRPr="00697A5B" w14:paraId="5BFE427A" w14:textId="77777777" w:rsidTr="00DD27DD">
        <w:tc>
          <w:tcPr>
            <w:tcW w:w="3369" w:type="dxa"/>
          </w:tcPr>
          <w:p w14:paraId="5BFE4275" w14:textId="77777777" w:rsidR="00F32765" w:rsidRPr="00697A5B" w:rsidRDefault="00F32765" w:rsidP="00DD27DD">
            <w:pPr>
              <w:spacing w:before="120"/>
            </w:pPr>
            <w:r w:rsidRPr="00697A5B">
              <w:t>Navn:</w:t>
            </w:r>
          </w:p>
          <w:p w14:paraId="5BFE4276" w14:textId="6CBF051D" w:rsidR="00F32765" w:rsidRPr="00AF5249" w:rsidRDefault="00F32765" w:rsidP="00DD27DD">
            <w:pPr>
              <w:spacing w:before="120"/>
              <w:rPr>
                <w:i/>
              </w:rPr>
            </w:pPr>
            <w:r w:rsidRPr="00697A5B">
              <w:t xml:space="preserve">     </w:t>
            </w:r>
            <w:r w:rsidR="00DC69BD" w:rsidRPr="00AF5249">
              <w:rPr>
                <w:i/>
              </w:rPr>
              <w:t>Eluise Pavlenić</w:t>
            </w:r>
          </w:p>
        </w:tc>
        <w:tc>
          <w:tcPr>
            <w:tcW w:w="567" w:type="dxa"/>
            <w:vMerge/>
          </w:tcPr>
          <w:p w14:paraId="5BFE4277" w14:textId="77777777" w:rsidR="00F32765" w:rsidRPr="00697A5B" w:rsidRDefault="00F32765" w:rsidP="00DD27DD">
            <w:pPr>
              <w:spacing w:before="120"/>
            </w:pPr>
          </w:p>
        </w:tc>
        <w:tc>
          <w:tcPr>
            <w:tcW w:w="3573" w:type="dxa"/>
          </w:tcPr>
          <w:p w14:paraId="5BFE4278" w14:textId="77777777" w:rsidR="00F32765" w:rsidRPr="00697A5B" w:rsidRDefault="00F32765" w:rsidP="00DD27DD">
            <w:pPr>
              <w:spacing w:before="120"/>
            </w:pPr>
            <w:r w:rsidRPr="00697A5B">
              <w:t>Navn:</w:t>
            </w:r>
          </w:p>
          <w:p w14:paraId="5BFE4279" w14:textId="4BA51BF8" w:rsidR="00F32765" w:rsidRPr="00AF5249" w:rsidRDefault="00F32765" w:rsidP="00AF5249">
            <w:pPr>
              <w:spacing w:before="120"/>
              <w:rPr>
                <w:i/>
              </w:rPr>
            </w:pPr>
            <w:r w:rsidRPr="00697A5B">
              <w:t xml:space="preserve">     </w:t>
            </w:r>
            <w:sdt>
              <w:sdtPr>
                <w:rPr>
                  <w:highlight w:val="yellow"/>
                </w:rPr>
                <w:id w:val="811445449"/>
                <w:placeholder>
                  <w:docPart w:val="DefaultPlaceholder_-1854013440"/>
                </w:placeholder>
              </w:sdtPr>
              <w:sdtEndPr>
                <w:rPr>
                  <w:i/>
                </w:rPr>
              </w:sdtEndPr>
              <w:sdtContent>
                <w:r w:rsidR="00AF5249" w:rsidRPr="0030031E">
                  <w:rPr>
                    <w:i/>
                    <w:highlight w:val="yellow"/>
                  </w:rPr>
                  <w:t>Navn</w:t>
                </w:r>
              </w:sdtContent>
            </w:sdt>
          </w:p>
        </w:tc>
      </w:tr>
      <w:tr w:rsidR="00F32765" w:rsidRPr="00697A5B" w14:paraId="5BFE4280" w14:textId="77777777" w:rsidTr="00DD27DD">
        <w:tc>
          <w:tcPr>
            <w:tcW w:w="3369" w:type="dxa"/>
          </w:tcPr>
          <w:p w14:paraId="5BFE427B" w14:textId="77777777" w:rsidR="00F32765" w:rsidRPr="00697A5B" w:rsidRDefault="00F32765" w:rsidP="00DD27DD">
            <w:pPr>
              <w:spacing w:before="120"/>
            </w:pPr>
            <w:r w:rsidRPr="00697A5B">
              <w:t>Stilling:</w:t>
            </w:r>
          </w:p>
          <w:p w14:paraId="5BFE427C" w14:textId="77341F2B" w:rsidR="00F32765" w:rsidRPr="00AF5249" w:rsidRDefault="00F32765" w:rsidP="002B1026">
            <w:pPr>
              <w:spacing w:before="120"/>
              <w:rPr>
                <w:i/>
              </w:rPr>
            </w:pPr>
            <w:r w:rsidRPr="00AF5249">
              <w:rPr>
                <w:i/>
              </w:rPr>
              <w:t xml:space="preserve">     </w:t>
            </w:r>
            <w:r w:rsidR="00DC69BD" w:rsidRPr="00AF5249">
              <w:rPr>
                <w:i/>
              </w:rPr>
              <w:t>Specialkonsulent</w:t>
            </w:r>
          </w:p>
        </w:tc>
        <w:tc>
          <w:tcPr>
            <w:tcW w:w="567" w:type="dxa"/>
            <w:vMerge/>
          </w:tcPr>
          <w:p w14:paraId="5BFE427D" w14:textId="77777777" w:rsidR="00F32765" w:rsidRPr="00697A5B" w:rsidRDefault="00F32765" w:rsidP="00DD27DD">
            <w:pPr>
              <w:spacing w:before="120"/>
            </w:pPr>
          </w:p>
        </w:tc>
        <w:tc>
          <w:tcPr>
            <w:tcW w:w="3573" w:type="dxa"/>
          </w:tcPr>
          <w:p w14:paraId="5BFE427E" w14:textId="77777777" w:rsidR="00F32765" w:rsidRPr="00697A5B" w:rsidRDefault="00F32765" w:rsidP="00DD27DD">
            <w:pPr>
              <w:spacing w:before="120"/>
            </w:pPr>
            <w:r w:rsidRPr="00697A5B">
              <w:t>Stilling:</w:t>
            </w:r>
          </w:p>
          <w:p w14:paraId="5BFE427F" w14:textId="420ECD15" w:rsidR="00F32765" w:rsidRPr="00697A5B" w:rsidRDefault="00F32765" w:rsidP="00DD27DD">
            <w:pPr>
              <w:spacing w:before="120"/>
            </w:pPr>
            <w:r w:rsidRPr="00697A5B">
              <w:rPr>
                <w:i/>
              </w:rPr>
              <w:t xml:space="preserve">    </w:t>
            </w:r>
            <w:sdt>
              <w:sdtPr>
                <w:rPr>
                  <w:i/>
                  <w:highlight w:val="yellow"/>
                </w:rPr>
                <w:id w:val="1674844105"/>
                <w:placeholder>
                  <w:docPart w:val="DefaultPlaceholder_-1854013440"/>
                </w:placeholder>
              </w:sdtPr>
              <w:sdtContent>
                <w:r w:rsidR="00AF5249" w:rsidRPr="0030031E">
                  <w:rPr>
                    <w:i/>
                    <w:highlight w:val="yellow"/>
                  </w:rPr>
                  <w:t>Stilling</w:t>
                </w:r>
              </w:sdtContent>
            </w:sdt>
          </w:p>
        </w:tc>
      </w:tr>
      <w:tr w:rsidR="00F32765" w:rsidRPr="00697A5B" w14:paraId="5BFE4286" w14:textId="77777777" w:rsidTr="00DD27DD">
        <w:tc>
          <w:tcPr>
            <w:tcW w:w="3369" w:type="dxa"/>
          </w:tcPr>
          <w:p w14:paraId="5BFE4281" w14:textId="77777777" w:rsidR="00F32765" w:rsidRPr="00697A5B" w:rsidRDefault="00F32765" w:rsidP="00DD27DD">
            <w:pPr>
              <w:spacing w:before="120"/>
            </w:pPr>
            <w:r w:rsidRPr="00697A5B">
              <w:t>Telefon:</w:t>
            </w:r>
          </w:p>
          <w:p w14:paraId="5BFE4282" w14:textId="259CBBB8" w:rsidR="00F32765" w:rsidRPr="00AF5249" w:rsidRDefault="00F32765" w:rsidP="002B1026">
            <w:pPr>
              <w:spacing w:before="120"/>
              <w:rPr>
                <w:i/>
              </w:rPr>
            </w:pPr>
            <w:r w:rsidRPr="00AF5249">
              <w:rPr>
                <w:i/>
              </w:rPr>
              <w:t xml:space="preserve">     7221 </w:t>
            </w:r>
            <w:r w:rsidR="00DC69BD" w:rsidRPr="00AF5249">
              <w:rPr>
                <w:i/>
              </w:rPr>
              <w:t>7564</w:t>
            </w:r>
          </w:p>
        </w:tc>
        <w:tc>
          <w:tcPr>
            <w:tcW w:w="567" w:type="dxa"/>
            <w:vMerge/>
          </w:tcPr>
          <w:p w14:paraId="5BFE4283" w14:textId="77777777" w:rsidR="00F32765" w:rsidRPr="00697A5B" w:rsidRDefault="00F32765" w:rsidP="00DD27DD">
            <w:pPr>
              <w:spacing w:before="120"/>
            </w:pPr>
          </w:p>
        </w:tc>
        <w:tc>
          <w:tcPr>
            <w:tcW w:w="3573" w:type="dxa"/>
          </w:tcPr>
          <w:p w14:paraId="5BFE4284" w14:textId="77777777" w:rsidR="00F32765" w:rsidRPr="00697A5B" w:rsidRDefault="00F32765" w:rsidP="00DD27DD">
            <w:pPr>
              <w:spacing w:before="120"/>
            </w:pPr>
            <w:r w:rsidRPr="00697A5B">
              <w:t>Telefon:</w:t>
            </w:r>
          </w:p>
          <w:p w14:paraId="5BFE4285" w14:textId="6C774CFA" w:rsidR="00F32765" w:rsidRPr="00697A5B" w:rsidRDefault="00F32765" w:rsidP="00AF5249">
            <w:pPr>
              <w:spacing w:before="120"/>
            </w:pPr>
            <w:r w:rsidRPr="00697A5B">
              <w:rPr>
                <w:i/>
              </w:rPr>
              <w:t xml:space="preserve">     </w:t>
            </w:r>
            <w:sdt>
              <w:sdtPr>
                <w:rPr>
                  <w:i/>
                </w:rPr>
                <w:id w:val="1872875649"/>
                <w:placeholder>
                  <w:docPart w:val="DefaultPlaceholder_-1854013440"/>
                </w:placeholder>
              </w:sdtPr>
              <w:sdtEndPr>
                <w:rPr>
                  <w:i w:val="0"/>
                </w:rPr>
              </w:sdtEndPr>
              <w:sdtContent>
                <w:r w:rsidR="00AF5249" w:rsidRPr="0030031E">
                  <w:rPr>
                    <w:i/>
                    <w:highlight w:val="yellow"/>
                  </w:rPr>
                  <w:t>Telefon</w:t>
                </w:r>
              </w:sdtContent>
            </w:sdt>
          </w:p>
        </w:tc>
      </w:tr>
      <w:tr w:rsidR="00F32765" w:rsidRPr="004B62EB" w14:paraId="5BFE428C" w14:textId="77777777" w:rsidTr="00DD27DD">
        <w:tc>
          <w:tcPr>
            <w:tcW w:w="3369" w:type="dxa"/>
          </w:tcPr>
          <w:p w14:paraId="5BFE4287" w14:textId="77777777" w:rsidR="00F32765" w:rsidRPr="00697A5B" w:rsidRDefault="00F32765" w:rsidP="00DD27DD">
            <w:pPr>
              <w:spacing w:before="120"/>
              <w:rPr>
                <w:lang w:val="en-US"/>
              </w:rPr>
            </w:pPr>
            <w:r w:rsidRPr="00697A5B">
              <w:rPr>
                <w:lang w:val="en-US"/>
              </w:rPr>
              <w:t>E-mail:</w:t>
            </w:r>
          </w:p>
          <w:p w14:paraId="5BFE4288" w14:textId="4E1FEA69" w:rsidR="00F32765" w:rsidRPr="00697A5B" w:rsidRDefault="00F32765" w:rsidP="003E2835">
            <w:pPr>
              <w:spacing w:before="120"/>
              <w:rPr>
                <w:lang w:val="en-US"/>
              </w:rPr>
            </w:pPr>
            <w:r w:rsidRPr="00697A5B">
              <w:rPr>
                <w:lang w:val="en-US"/>
              </w:rPr>
              <w:t xml:space="preserve">    </w:t>
            </w:r>
            <w:hyperlink r:id="rId18" w:history="1">
              <w:r w:rsidR="003E2835" w:rsidRPr="00FA3A98">
                <w:rPr>
                  <w:rStyle w:val="Hyperlink"/>
                  <w:lang w:val="en-US"/>
                </w:rPr>
                <w:t>star@star.dk</w:t>
              </w:r>
            </w:hyperlink>
            <w:r w:rsidR="003E2835">
              <w:rPr>
                <w:lang w:val="en-US"/>
              </w:rPr>
              <w:t xml:space="preserve"> </w:t>
            </w:r>
          </w:p>
        </w:tc>
        <w:tc>
          <w:tcPr>
            <w:tcW w:w="567" w:type="dxa"/>
            <w:vMerge/>
          </w:tcPr>
          <w:p w14:paraId="5BFE4289" w14:textId="77777777" w:rsidR="00F32765" w:rsidRPr="00697A5B" w:rsidRDefault="00F32765" w:rsidP="00DD27DD">
            <w:pPr>
              <w:spacing w:before="120"/>
              <w:rPr>
                <w:lang w:val="en-US"/>
              </w:rPr>
            </w:pPr>
          </w:p>
        </w:tc>
        <w:tc>
          <w:tcPr>
            <w:tcW w:w="3573" w:type="dxa"/>
          </w:tcPr>
          <w:p w14:paraId="5BFE428A" w14:textId="77777777" w:rsidR="00F32765" w:rsidRPr="00697A5B" w:rsidRDefault="00F32765" w:rsidP="00DD27DD">
            <w:pPr>
              <w:spacing w:before="120"/>
              <w:rPr>
                <w:lang w:val="en-US"/>
              </w:rPr>
            </w:pPr>
            <w:r w:rsidRPr="00697A5B">
              <w:rPr>
                <w:lang w:val="en-US"/>
              </w:rPr>
              <w:t>E-mail:</w:t>
            </w:r>
          </w:p>
          <w:p w14:paraId="5BFE428B" w14:textId="3AA56C4C" w:rsidR="00F32765" w:rsidRPr="004B62EB" w:rsidRDefault="00F32765" w:rsidP="00B2266D">
            <w:pPr>
              <w:spacing w:before="120"/>
              <w:rPr>
                <w:lang w:val="en-US"/>
              </w:rPr>
            </w:pPr>
            <w:r w:rsidRPr="000546E9">
              <w:rPr>
                <w:i/>
                <w:lang w:val="en-US"/>
              </w:rPr>
              <w:t xml:space="preserve">     </w:t>
            </w:r>
            <w:sdt>
              <w:sdtPr>
                <w:rPr>
                  <w:i/>
                  <w:highlight w:val="yellow"/>
                </w:rPr>
                <w:id w:val="2131977526"/>
                <w:placeholder>
                  <w:docPart w:val="DefaultPlaceholder_-1854013440"/>
                </w:placeholder>
              </w:sdtPr>
              <w:sdtEndPr>
                <w:rPr>
                  <w:i w:val="0"/>
                </w:rPr>
              </w:sdtEndPr>
              <w:sdtContent>
                <w:r w:rsidR="00B2266D" w:rsidRPr="0030031E">
                  <w:rPr>
                    <w:i/>
                    <w:highlight w:val="yellow"/>
                  </w:rPr>
                  <w:t xml:space="preserve">  </w:t>
                </w:r>
                <w:r w:rsidR="0030031E" w:rsidRPr="0030031E">
                  <w:rPr>
                    <w:i/>
                    <w:highlight w:val="yellow"/>
                  </w:rPr>
                  <w:t>mail</w:t>
                </w:r>
              </w:sdtContent>
            </w:sdt>
          </w:p>
        </w:tc>
      </w:tr>
    </w:tbl>
    <w:p w14:paraId="5BFE428D" w14:textId="77777777" w:rsidR="00DD27DD" w:rsidRPr="004B62EB" w:rsidRDefault="00DD27DD" w:rsidP="00DD27DD">
      <w:pPr>
        <w:spacing w:before="120"/>
        <w:rPr>
          <w:lang w:val="en-US"/>
        </w:rPr>
      </w:pPr>
    </w:p>
    <w:p w14:paraId="5BFE428E" w14:textId="77777777" w:rsidR="00F32765" w:rsidRPr="004B62EB" w:rsidRDefault="00F32765">
      <w:pPr>
        <w:rPr>
          <w:lang w:val="en-US"/>
        </w:rPr>
      </w:pPr>
      <w:r w:rsidRPr="004B62EB">
        <w:rPr>
          <w:lang w:val="en-US"/>
        </w:rPr>
        <w:br w:type="page"/>
      </w:r>
    </w:p>
    <w:p w14:paraId="5BFE428F" w14:textId="77777777" w:rsidR="00DD27DD" w:rsidRPr="00697A5B" w:rsidRDefault="00AC7F12" w:rsidP="00AC7F12">
      <w:pPr>
        <w:pStyle w:val="Overskrift2"/>
      </w:pPr>
      <w:bookmarkStart w:id="19" w:name="_Toc42613828"/>
      <w:r w:rsidRPr="00697A5B">
        <w:lastRenderedPageBreak/>
        <w:t xml:space="preserve">1.3 </w:t>
      </w:r>
      <w:r w:rsidR="00DD27DD" w:rsidRPr="00697A5B">
        <w:t>Kontaktpunkter for Persondatasikkerhedsbrud</w:t>
      </w:r>
      <w:bookmarkEnd w:id="19"/>
    </w:p>
    <w:p w14:paraId="5BFE4290" w14:textId="77777777" w:rsidR="00F32765" w:rsidRPr="00697A5B" w:rsidRDefault="00F32765" w:rsidP="00F32765"/>
    <w:tbl>
      <w:tblPr>
        <w:tblStyle w:val="Tabel-Gitter"/>
        <w:tblW w:w="0" w:type="auto"/>
        <w:tblLook w:val="04A0" w:firstRow="1" w:lastRow="0" w:firstColumn="1" w:lastColumn="0" w:noHBand="0" w:noVBand="1"/>
      </w:tblPr>
      <w:tblGrid>
        <w:gridCol w:w="3310"/>
        <w:gridCol w:w="557"/>
        <w:gridCol w:w="3492"/>
      </w:tblGrid>
      <w:tr w:rsidR="00F32765" w:rsidRPr="00697A5B" w14:paraId="5BFE4296" w14:textId="77777777" w:rsidTr="00AC7F12">
        <w:tc>
          <w:tcPr>
            <w:tcW w:w="3369" w:type="dxa"/>
          </w:tcPr>
          <w:p w14:paraId="5BFE4291" w14:textId="77777777" w:rsidR="00F32765" w:rsidRPr="00697A5B" w:rsidRDefault="00F32765" w:rsidP="00AC7F12">
            <w:pPr>
              <w:spacing w:before="120"/>
            </w:pPr>
            <w:r w:rsidRPr="00697A5B">
              <w:t>På vegne af STAR</w:t>
            </w:r>
          </w:p>
          <w:p w14:paraId="5BFE4292" w14:textId="77777777" w:rsidR="00F32765" w:rsidRPr="00697A5B" w:rsidRDefault="00F32765" w:rsidP="00AC7F12">
            <w:pPr>
              <w:spacing w:before="120"/>
            </w:pPr>
          </w:p>
        </w:tc>
        <w:tc>
          <w:tcPr>
            <w:tcW w:w="567" w:type="dxa"/>
            <w:vMerge w:val="restart"/>
          </w:tcPr>
          <w:p w14:paraId="5BFE4293" w14:textId="77777777" w:rsidR="00F32765" w:rsidRPr="00697A5B" w:rsidRDefault="00F32765" w:rsidP="00AC7F12">
            <w:pPr>
              <w:spacing w:before="120"/>
            </w:pPr>
          </w:p>
        </w:tc>
        <w:tc>
          <w:tcPr>
            <w:tcW w:w="3573" w:type="dxa"/>
          </w:tcPr>
          <w:p w14:paraId="5BFE4294" w14:textId="45EBC632" w:rsidR="00F32765" w:rsidRPr="00697A5B" w:rsidRDefault="00F32765" w:rsidP="00AC7F12">
            <w:pPr>
              <w:spacing w:before="120"/>
            </w:pPr>
            <w:r w:rsidRPr="00697A5B">
              <w:t xml:space="preserve">På vegne </w:t>
            </w:r>
            <w:r w:rsidR="003039A6" w:rsidRPr="00697A5B">
              <w:t xml:space="preserve">af </w:t>
            </w:r>
            <w:r w:rsidR="00723508">
              <w:t>A-kassen</w:t>
            </w:r>
          </w:p>
          <w:p w14:paraId="5BFE4295" w14:textId="77777777" w:rsidR="00F32765" w:rsidRPr="00697A5B" w:rsidRDefault="00F32765" w:rsidP="00AC7F12">
            <w:pPr>
              <w:spacing w:before="120"/>
            </w:pPr>
          </w:p>
        </w:tc>
      </w:tr>
      <w:tr w:rsidR="00F32765" w:rsidRPr="00697A5B" w14:paraId="5BFE429C" w14:textId="77777777" w:rsidTr="00AC7F12">
        <w:tc>
          <w:tcPr>
            <w:tcW w:w="3369" w:type="dxa"/>
          </w:tcPr>
          <w:p w14:paraId="5BFE4297" w14:textId="77777777" w:rsidR="00F32765" w:rsidRPr="00697A5B" w:rsidRDefault="00F32765" w:rsidP="00AC7F12">
            <w:pPr>
              <w:spacing w:before="120"/>
            </w:pPr>
            <w:r w:rsidRPr="00697A5B">
              <w:t>Navn:</w:t>
            </w:r>
          </w:p>
          <w:p w14:paraId="5BFE4298" w14:textId="77777777" w:rsidR="00F32765" w:rsidRPr="00AF5249" w:rsidRDefault="00F32765" w:rsidP="00AA522D">
            <w:pPr>
              <w:spacing w:before="120"/>
              <w:rPr>
                <w:i/>
              </w:rPr>
            </w:pPr>
            <w:r w:rsidRPr="00697A5B">
              <w:t xml:space="preserve">     </w:t>
            </w:r>
            <w:r w:rsidR="00AA522D" w:rsidRPr="00AF5249">
              <w:rPr>
                <w:i/>
              </w:rPr>
              <w:t>Jeppe Lundin</w:t>
            </w:r>
            <w:r w:rsidRPr="00AF5249">
              <w:rPr>
                <w:i/>
              </w:rPr>
              <w:t xml:space="preserve"> </w:t>
            </w:r>
          </w:p>
        </w:tc>
        <w:tc>
          <w:tcPr>
            <w:tcW w:w="567" w:type="dxa"/>
            <w:vMerge/>
          </w:tcPr>
          <w:p w14:paraId="5BFE4299" w14:textId="77777777" w:rsidR="00F32765" w:rsidRPr="00697A5B" w:rsidRDefault="00F32765" w:rsidP="00AC7F12">
            <w:pPr>
              <w:spacing w:before="120"/>
            </w:pPr>
          </w:p>
        </w:tc>
        <w:tc>
          <w:tcPr>
            <w:tcW w:w="3573" w:type="dxa"/>
          </w:tcPr>
          <w:p w14:paraId="5BFE429A" w14:textId="77777777" w:rsidR="00F32765" w:rsidRPr="00697A5B" w:rsidRDefault="00F32765" w:rsidP="00AC7F12">
            <w:pPr>
              <w:spacing w:before="120"/>
            </w:pPr>
            <w:r w:rsidRPr="00697A5B">
              <w:t>Navn:</w:t>
            </w:r>
          </w:p>
          <w:p w14:paraId="5BFE429B" w14:textId="45B48DF9" w:rsidR="00F32765" w:rsidRPr="00AF5249" w:rsidRDefault="00F32765" w:rsidP="00AF5249">
            <w:pPr>
              <w:spacing w:before="120"/>
              <w:rPr>
                <w:i/>
              </w:rPr>
            </w:pPr>
            <w:r w:rsidRPr="00AF5249">
              <w:rPr>
                <w:i/>
              </w:rPr>
              <w:t xml:space="preserve">     </w:t>
            </w:r>
            <w:sdt>
              <w:sdtPr>
                <w:rPr>
                  <w:i/>
                </w:rPr>
                <w:id w:val="1970162927"/>
                <w:placeholder>
                  <w:docPart w:val="DefaultPlaceholder_-1854013440"/>
                </w:placeholder>
              </w:sdtPr>
              <w:sdtContent>
                <w:r w:rsidR="00AF5249" w:rsidRPr="0030031E">
                  <w:rPr>
                    <w:i/>
                    <w:highlight w:val="yellow"/>
                  </w:rPr>
                  <w:t>Navn</w:t>
                </w:r>
              </w:sdtContent>
            </w:sdt>
          </w:p>
        </w:tc>
      </w:tr>
      <w:tr w:rsidR="00F32765" w:rsidRPr="00697A5B" w14:paraId="5BFE42A2" w14:textId="77777777" w:rsidTr="00AC7F12">
        <w:tc>
          <w:tcPr>
            <w:tcW w:w="3369" w:type="dxa"/>
          </w:tcPr>
          <w:p w14:paraId="5BFE429D" w14:textId="77777777" w:rsidR="00F32765" w:rsidRPr="00697A5B" w:rsidRDefault="00F32765" w:rsidP="00AC7F12">
            <w:pPr>
              <w:spacing w:before="120"/>
            </w:pPr>
            <w:r w:rsidRPr="00697A5B">
              <w:t>Stilling:</w:t>
            </w:r>
          </w:p>
          <w:p w14:paraId="5BFE429E" w14:textId="77777777" w:rsidR="00F32765" w:rsidRPr="00AF5249" w:rsidRDefault="00F32765" w:rsidP="00AA522D">
            <w:pPr>
              <w:spacing w:before="120"/>
              <w:rPr>
                <w:i/>
              </w:rPr>
            </w:pPr>
            <w:r w:rsidRPr="00697A5B">
              <w:t xml:space="preserve">     </w:t>
            </w:r>
            <w:r w:rsidR="00AA522D" w:rsidRPr="00AF5249">
              <w:rPr>
                <w:i/>
              </w:rPr>
              <w:t>Fuldmægtig</w:t>
            </w:r>
          </w:p>
        </w:tc>
        <w:tc>
          <w:tcPr>
            <w:tcW w:w="567" w:type="dxa"/>
            <w:vMerge/>
          </w:tcPr>
          <w:p w14:paraId="5BFE429F" w14:textId="77777777" w:rsidR="00F32765" w:rsidRPr="00697A5B" w:rsidRDefault="00F32765" w:rsidP="00AC7F12">
            <w:pPr>
              <w:spacing w:before="120"/>
            </w:pPr>
          </w:p>
        </w:tc>
        <w:tc>
          <w:tcPr>
            <w:tcW w:w="3573" w:type="dxa"/>
          </w:tcPr>
          <w:p w14:paraId="5BFE42A0" w14:textId="77777777" w:rsidR="00F32765" w:rsidRPr="00697A5B" w:rsidRDefault="00F32765" w:rsidP="00AC7F12">
            <w:pPr>
              <w:spacing w:before="120"/>
            </w:pPr>
            <w:r w:rsidRPr="00697A5B">
              <w:t>Stilling:</w:t>
            </w:r>
          </w:p>
          <w:p w14:paraId="5BFE42A1" w14:textId="78624E5C" w:rsidR="00F32765" w:rsidRPr="00AF5249" w:rsidRDefault="00F32765" w:rsidP="00AF5249">
            <w:pPr>
              <w:spacing w:before="120"/>
              <w:rPr>
                <w:i/>
              </w:rPr>
            </w:pPr>
            <w:r w:rsidRPr="00697A5B">
              <w:rPr>
                <w:i/>
              </w:rPr>
              <w:t xml:space="preserve">     </w:t>
            </w:r>
            <w:sdt>
              <w:sdtPr>
                <w:rPr>
                  <w:i/>
                </w:rPr>
                <w:id w:val="-590777784"/>
                <w:placeholder>
                  <w:docPart w:val="DefaultPlaceholder_-1854013440"/>
                </w:placeholder>
              </w:sdtPr>
              <w:sdtContent>
                <w:r w:rsidR="00AF5249" w:rsidRPr="0030031E">
                  <w:rPr>
                    <w:i/>
                    <w:highlight w:val="yellow"/>
                  </w:rPr>
                  <w:t>Stilling</w:t>
                </w:r>
              </w:sdtContent>
            </w:sdt>
          </w:p>
        </w:tc>
      </w:tr>
      <w:tr w:rsidR="00F32765" w:rsidRPr="00697A5B" w14:paraId="5BFE42A8" w14:textId="77777777" w:rsidTr="00AC7F12">
        <w:tc>
          <w:tcPr>
            <w:tcW w:w="3369" w:type="dxa"/>
          </w:tcPr>
          <w:p w14:paraId="5BFE42A3" w14:textId="77777777" w:rsidR="00F32765" w:rsidRPr="00697A5B" w:rsidRDefault="00F32765" w:rsidP="00AC7F12">
            <w:pPr>
              <w:spacing w:before="120"/>
            </w:pPr>
            <w:r w:rsidRPr="00697A5B">
              <w:t>Telefon:</w:t>
            </w:r>
          </w:p>
          <w:p w14:paraId="5BFE42A4" w14:textId="77777777" w:rsidR="00F32765" w:rsidRPr="00AF5249" w:rsidRDefault="00F32765" w:rsidP="00AA522D">
            <w:pPr>
              <w:spacing w:before="120"/>
              <w:rPr>
                <w:i/>
              </w:rPr>
            </w:pPr>
            <w:r w:rsidRPr="00697A5B">
              <w:t xml:space="preserve">     </w:t>
            </w:r>
            <w:r w:rsidRPr="00AF5249">
              <w:rPr>
                <w:i/>
              </w:rPr>
              <w:t xml:space="preserve">7221 </w:t>
            </w:r>
            <w:r w:rsidR="00AA522D" w:rsidRPr="00AF5249">
              <w:rPr>
                <w:i/>
              </w:rPr>
              <w:t>7559</w:t>
            </w:r>
          </w:p>
        </w:tc>
        <w:tc>
          <w:tcPr>
            <w:tcW w:w="567" w:type="dxa"/>
            <w:vMerge/>
          </w:tcPr>
          <w:p w14:paraId="5BFE42A5" w14:textId="77777777" w:rsidR="00F32765" w:rsidRPr="00697A5B" w:rsidRDefault="00F32765" w:rsidP="00AC7F12">
            <w:pPr>
              <w:spacing w:before="120"/>
            </w:pPr>
          </w:p>
        </w:tc>
        <w:tc>
          <w:tcPr>
            <w:tcW w:w="3573" w:type="dxa"/>
          </w:tcPr>
          <w:p w14:paraId="5BFE42A6" w14:textId="77777777" w:rsidR="00F32765" w:rsidRPr="00697A5B" w:rsidRDefault="00F32765" w:rsidP="00AC7F12">
            <w:pPr>
              <w:spacing w:before="120"/>
            </w:pPr>
            <w:r w:rsidRPr="00697A5B">
              <w:t>Telefon:</w:t>
            </w:r>
          </w:p>
          <w:p w14:paraId="5BFE42A7" w14:textId="6C43932A" w:rsidR="00F32765" w:rsidRPr="00697A5B" w:rsidRDefault="00F32765" w:rsidP="00AF5249">
            <w:pPr>
              <w:spacing w:before="120"/>
            </w:pPr>
            <w:r w:rsidRPr="00697A5B">
              <w:rPr>
                <w:i/>
              </w:rPr>
              <w:t xml:space="preserve">     </w:t>
            </w:r>
            <w:sdt>
              <w:sdtPr>
                <w:rPr>
                  <w:i/>
                </w:rPr>
                <w:id w:val="-287131566"/>
                <w:placeholder>
                  <w:docPart w:val="DefaultPlaceholder_-1854013440"/>
                </w:placeholder>
              </w:sdtPr>
              <w:sdtContent>
                <w:r w:rsidR="00AF5249" w:rsidRPr="0030031E">
                  <w:rPr>
                    <w:i/>
                    <w:highlight w:val="yellow"/>
                  </w:rPr>
                  <w:t>Telefon</w:t>
                </w:r>
              </w:sdtContent>
            </w:sdt>
          </w:p>
        </w:tc>
      </w:tr>
      <w:tr w:rsidR="00F32765" w:rsidRPr="004B62EB" w14:paraId="5BFE42AE" w14:textId="77777777" w:rsidTr="00AC7F12">
        <w:tc>
          <w:tcPr>
            <w:tcW w:w="3369" w:type="dxa"/>
          </w:tcPr>
          <w:p w14:paraId="5BFE42A9" w14:textId="77777777" w:rsidR="00F32765" w:rsidRPr="00697A5B" w:rsidRDefault="00F32765" w:rsidP="00AC7F12">
            <w:pPr>
              <w:spacing w:before="120"/>
              <w:rPr>
                <w:lang w:val="en-US"/>
              </w:rPr>
            </w:pPr>
            <w:r w:rsidRPr="00697A5B">
              <w:rPr>
                <w:lang w:val="en-US"/>
              </w:rPr>
              <w:t>E-mail:</w:t>
            </w:r>
          </w:p>
          <w:p w14:paraId="2A1E4163" w14:textId="77777777" w:rsidR="00640D2D" w:rsidRPr="00697A5B" w:rsidRDefault="00F32765" w:rsidP="00F32765">
            <w:pPr>
              <w:spacing w:before="120"/>
              <w:rPr>
                <w:sz w:val="18"/>
                <w:szCs w:val="18"/>
                <w:lang w:val="en-US"/>
              </w:rPr>
            </w:pPr>
            <w:r w:rsidRPr="00697A5B">
              <w:rPr>
                <w:lang w:val="en-US"/>
              </w:rPr>
              <w:t xml:space="preserve">    </w:t>
            </w:r>
            <w:hyperlink r:id="rId19" w:history="1">
              <w:r w:rsidRPr="00697A5B">
                <w:rPr>
                  <w:rStyle w:val="Hyperlink"/>
                  <w:sz w:val="18"/>
                  <w:szCs w:val="18"/>
                  <w:lang w:val="en-US"/>
                </w:rPr>
                <w:t>It-sikkerhedshaendelser@star.dk</w:t>
              </w:r>
            </w:hyperlink>
            <w:r w:rsidRPr="00697A5B">
              <w:rPr>
                <w:sz w:val="18"/>
                <w:szCs w:val="18"/>
                <w:lang w:val="en-US"/>
              </w:rPr>
              <w:t xml:space="preserve"> </w:t>
            </w:r>
          </w:p>
          <w:p w14:paraId="5BFE42AA" w14:textId="63D9805C" w:rsidR="00F32765" w:rsidRPr="00697A5B" w:rsidRDefault="00F32765" w:rsidP="00F32765">
            <w:pPr>
              <w:spacing w:before="120"/>
              <w:rPr>
                <w:lang w:val="en-US"/>
              </w:rPr>
            </w:pPr>
            <w:r w:rsidRPr="00697A5B">
              <w:rPr>
                <w:lang w:val="en-US"/>
              </w:rPr>
              <w:t xml:space="preserve"> </w:t>
            </w:r>
          </w:p>
        </w:tc>
        <w:tc>
          <w:tcPr>
            <w:tcW w:w="567" w:type="dxa"/>
            <w:vMerge/>
          </w:tcPr>
          <w:p w14:paraId="5BFE42AB" w14:textId="77777777" w:rsidR="00F32765" w:rsidRPr="00697A5B" w:rsidRDefault="00F32765" w:rsidP="00AC7F12">
            <w:pPr>
              <w:spacing w:before="120"/>
              <w:rPr>
                <w:lang w:val="en-US"/>
              </w:rPr>
            </w:pPr>
          </w:p>
        </w:tc>
        <w:tc>
          <w:tcPr>
            <w:tcW w:w="3573" w:type="dxa"/>
          </w:tcPr>
          <w:p w14:paraId="5BFE42AC" w14:textId="77777777" w:rsidR="00F32765" w:rsidRPr="00697A5B" w:rsidRDefault="00F32765" w:rsidP="00AC7F12">
            <w:pPr>
              <w:spacing w:before="120"/>
              <w:rPr>
                <w:lang w:val="en-US"/>
              </w:rPr>
            </w:pPr>
            <w:r w:rsidRPr="00697A5B">
              <w:rPr>
                <w:lang w:val="en-US"/>
              </w:rPr>
              <w:t>E-mail:</w:t>
            </w:r>
          </w:p>
          <w:p w14:paraId="5BFE42AD" w14:textId="0C5C2AAE" w:rsidR="00F32765" w:rsidRPr="00697A5B" w:rsidRDefault="00F32765" w:rsidP="00B2266D">
            <w:pPr>
              <w:spacing w:before="120"/>
              <w:rPr>
                <w:lang w:val="en-US"/>
              </w:rPr>
            </w:pPr>
            <w:r w:rsidRPr="000546E9">
              <w:rPr>
                <w:i/>
                <w:lang w:val="en-US"/>
              </w:rPr>
              <w:t xml:space="preserve">     </w:t>
            </w:r>
            <w:sdt>
              <w:sdtPr>
                <w:rPr>
                  <w:i/>
                </w:rPr>
                <w:id w:val="1819763956"/>
                <w:placeholder>
                  <w:docPart w:val="DefaultPlaceholder_-1854013440"/>
                </w:placeholder>
              </w:sdtPr>
              <w:sdtContent>
                <w:bookmarkStart w:id="20" w:name="_GoBack"/>
                <w:r w:rsidR="00E31A16" w:rsidRPr="00E31A16">
                  <w:rPr>
                    <w:i/>
                    <w:highlight w:val="yellow"/>
                  </w:rPr>
                  <w:t>Mail</w:t>
                </w:r>
                <w:r w:rsidR="00B2266D">
                  <w:rPr>
                    <w:i/>
                  </w:rPr>
                  <w:t xml:space="preserve">    </w:t>
                </w:r>
                <w:bookmarkEnd w:id="20"/>
              </w:sdtContent>
            </w:sdt>
          </w:p>
        </w:tc>
      </w:tr>
    </w:tbl>
    <w:p w14:paraId="5BFE42AF" w14:textId="77777777" w:rsidR="00DD27DD" w:rsidRPr="000546E9" w:rsidRDefault="00DD27DD" w:rsidP="00DD27DD">
      <w:pPr>
        <w:spacing w:before="120"/>
        <w:rPr>
          <w:lang w:val="en-US"/>
        </w:rPr>
      </w:pPr>
    </w:p>
    <w:p w14:paraId="5BFE42B0" w14:textId="77777777" w:rsidR="00837C37" w:rsidRPr="000546E9" w:rsidRDefault="00F32765" w:rsidP="00DD27DD">
      <w:pPr>
        <w:spacing w:before="120"/>
        <w:rPr>
          <w:lang w:val="en-US"/>
        </w:rPr>
      </w:pPr>
      <w:r w:rsidRPr="000546E9">
        <w:rPr>
          <w:lang w:val="en-US"/>
        </w:rPr>
        <w:t xml:space="preserve"> </w:t>
      </w:r>
    </w:p>
    <w:p w14:paraId="5BFE42B1" w14:textId="77777777" w:rsidR="00F32765" w:rsidRPr="000546E9" w:rsidRDefault="00F32765">
      <w:pPr>
        <w:rPr>
          <w:lang w:val="en-US"/>
        </w:rPr>
      </w:pPr>
      <w:r w:rsidRPr="000546E9">
        <w:rPr>
          <w:lang w:val="en-US"/>
        </w:rPr>
        <w:br w:type="page"/>
      </w:r>
    </w:p>
    <w:p w14:paraId="5BFE42B2" w14:textId="2C81F220" w:rsidR="00F32765" w:rsidRPr="00697A5B" w:rsidRDefault="00F32765" w:rsidP="00F32765">
      <w:pPr>
        <w:pStyle w:val="Overskrift1"/>
      </w:pPr>
      <w:bookmarkStart w:id="21" w:name="_Toc42613829"/>
      <w:r w:rsidRPr="00697A5B">
        <w:lastRenderedPageBreak/>
        <w:t>Bilag 2.</w:t>
      </w:r>
      <w:r w:rsidR="00A95E94" w:rsidRPr="00697A5B">
        <w:t xml:space="preserve"> </w:t>
      </w:r>
      <w:r w:rsidR="00723508">
        <w:t>A-kassen</w:t>
      </w:r>
      <w:r w:rsidR="00A95E94" w:rsidRPr="00697A5B">
        <w:t>s databehandlere</w:t>
      </w:r>
      <w:bookmarkEnd w:id="21"/>
    </w:p>
    <w:p w14:paraId="5BFE42B3" w14:textId="1D2CE1B9" w:rsidR="00F32765" w:rsidRPr="00697A5B" w:rsidRDefault="00723508" w:rsidP="00F32765">
      <w:r>
        <w:t>A-kassen</w:t>
      </w:r>
      <w:r w:rsidR="00F32765" w:rsidRPr="00697A5B">
        <w:t xml:space="preserve">s </w:t>
      </w:r>
      <w:r w:rsidR="00B77175" w:rsidRPr="00697A5B">
        <w:t xml:space="preserve">systemer og </w:t>
      </w:r>
      <w:r>
        <w:t>A-kassen</w:t>
      </w:r>
      <w:r w:rsidR="00B77175" w:rsidRPr="00697A5B">
        <w:t xml:space="preserve">s </w:t>
      </w:r>
      <w:r w:rsidR="00F32765" w:rsidRPr="00697A5B">
        <w:t>databehandlere</w:t>
      </w:r>
      <w:r w:rsidR="00A1595C" w:rsidRPr="00697A5B">
        <w:t>, der læser eller opdaterer oplysninger i DFDG, Jobnet m.v</w:t>
      </w:r>
      <w:r w:rsidR="00F32765" w:rsidRPr="00697A5B">
        <w:t>.</w:t>
      </w:r>
    </w:p>
    <w:p w14:paraId="5BFE42B4" w14:textId="77777777" w:rsidR="00F32765" w:rsidRPr="00697A5B" w:rsidRDefault="00F32765" w:rsidP="00F32765"/>
    <w:p w14:paraId="5BFE42B5" w14:textId="5DDC38E4" w:rsidR="00F32765" w:rsidRPr="00697A5B" w:rsidRDefault="00F32765" w:rsidP="00F32765">
      <w:r w:rsidRPr="00697A5B">
        <w:t xml:space="preserve">Skabelon til bilag 2 som </w:t>
      </w:r>
      <w:r w:rsidR="00723508">
        <w:t>A-kassen</w:t>
      </w:r>
      <w:r w:rsidRPr="00697A5B">
        <w:t xml:space="preserve"> skal udfylde</w:t>
      </w:r>
      <w:r w:rsidR="00755A36" w:rsidRPr="00697A5B">
        <w:t>, underskrive</w:t>
      </w:r>
      <w:r w:rsidRPr="00697A5B">
        <w:t xml:space="preserve"> og returnere </w:t>
      </w:r>
      <w:r w:rsidR="00755A36" w:rsidRPr="00697A5B">
        <w:t xml:space="preserve">pr. mail </w:t>
      </w:r>
      <w:r w:rsidRPr="00697A5B">
        <w:t xml:space="preserve">til </w:t>
      </w:r>
      <w:hyperlink r:id="rId20" w:history="1">
        <w:r w:rsidR="00A23701" w:rsidRPr="00697A5B">
          <w:rPr>
            <w:rStyle w:val="Hyperlink"/>
          </w:rPr>
          <w:t>spoc</w:t>
        </w:r>
        <w:r w:rsidRPr="00697A5B">
          <w:rPr>
            <w:rStyle w:val="Hyperlink"/>
          </w:rPr>
          <w:t>@star.dk</w:t>
        </w:r>
      </w:hyperlink>
      <w:r w:rsidRPr="00697A5B">
        <w:t xml:space="preserve"> sammen med den underskrevne tilslutningsaftale findes på </w:t>
      </w:r>
      <w:hyperlink r:id="rId21" w:history="1">
        <w:r w:rsidRPr="00697A5B">
          <w:rPr>
            <w:rStyle w:val="Hyperlink"/>
          </w:rPr>
          <w:t>https://starwiki.atlassian.net/wiki/spaces/WIKI/pages/20119557/DFDG+Webservices</w:t>
        </w:r>
      </w:hyperlink>
      <w:r w:rsidRPr="00697A5B">
        <w:t xml:space="preserve"> </w:t>
      </w:r>
    </w:p>
    <w:p w14:paraId="5BFE42B6" w14:textId="77777777" w:rsidR="00F32765" w:rsidRPr="00697A5B" w:rsidRDefault="00F32765" w:rsidP="00F32765"/>
    <w:p w14:paraId="5BFE42B7" w14:textId="647F75FE" w:rsidR="00F32765" w:rsidRPr="00697A5B" w:rsidRDefault="00723508">
      <w:r>
        <w:t>A-kassen</w:t>
      </w:r>
      <w:r w:rsidR="000E08E7" w:rsidRPr="00697A5B">
        <w:t xml:space="preserve"> </w:t>
      </w:r>
      <w:r w:rsidR="006F14B8" w:rsidRPr="00697A5B">
        <w:t xml:space="preserve">sender </w:t>
      </w:r>
      <w:r w:rsidR="000E08E7" w:rsidRPr="00697A5B">
        <w:t>ved indgåelse eller opsigelse af aftaler med databehandlere, der har adgang til</w:t>
      </w:r>
      <w:r w:rsidR="00640D2D" w:rsidRPr="00697A5B">
        <w:t xml:space="preserve"> læsning eller opdatering af </w:t>
      </w:r>
      <w:r w:rsidR="000E08E7" w:rsidRPr="00697A5B">
        <w:t>oplysninger i DFDG,</w:t>
      </w:r>
      <w:r w:rsidR="006F14B8" w:rsidRPr="00697A5B">
        <w:t xml:space="preserve">VITAS og Jobnet, </w:t>
      </w:r>
      <w:r w:rsidR="000E08E7" w:rsidRPr="00697A5B">
        <w:t>et opdateret bilag 2 til STAR</w:t>
      </w:r>
      <w:r w:rsidR="00DC69BD" w:rsidRPr="00697A5B">
        <w:t xml:space="preserve"> (</w:t>
      </w:r>
      <w:hyperlink r:id="rId22" w:history="1">
        <w:r w:rsidR="00DC69BD" w:rsidRPr="00697A5B">
          <w:rPr>
            <w:rStyle w:val="Hyperlink"/>
          </w:rPr>
          <w:t>spoc@star.dk</w:t>
        </w:r>
      </w:hyperlink>
      <w:r w:rsidR="00DC69BD" w:rsidRPr="00697A5B">
        <w:t>)</w:t>
      </w:r>
      <w:r w:rsidR="000E08E7" w:rsidRPr="00697A5B">
        <w:t>.</w:t>
      </w:r>
      <w:r w:rsidR="00F32765" w:rsidRPr="00697A5B">
        <w:br w:type="page"/>
      </w:r>
    </w:p>
    <w:p w14:paraId="5BFE42B8" w14:textId="77777777" w:rsidR="00F32765" w:rsidRPr="00697A5B" w:rsidRDefault="00F32765" w:rsidP="00F32765">
      <w:pPr>
        <w:pStyle w:val="Overskrift1"/>
      </w:pPr>
      <w:bookmarkStart w:id="22" w:name="_Toc526692349"/>
      <w:bookmarkStart w:id="23" w:name="_Toc42613830"/>
      <w:r w:rsidRPr="00697A5B">
        <w:lastRenderedPageBreak/>
        <w:t>Bilag 3. Definitioner</w:t>
      </w:r>
      <w:bookmarkEnd w:id="22"/>
      <w:bookmarkEnd w:id="23"/>
    </w:p>
    <w:p w14:paraId="5BFE42B9" w14:textId="77777777" w:rsidR="00AC7F12" w:rsidRPr="00697A5B" w:rsidRDefault="00AC7F12" w:rsidP="00AC7F1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6228"/>
      </w:tblGrid>
      <w:tr w:rsidR="00AC7F12" w:rsidRPr="00697A5B" w14:paraId="5BFE42BC" w14:textId="77777777" w:rsidTr="00697A5B">
        <w:tc>
          <w:tcPr>
            <w:tcW w:w="711" w:type="dxa"/>
          </w:tcPr>
          <w:p w14:paraId="5BFE42BA" w14:textId="77777777" w:rsidR="00AC7F12" w:rsidRPr="00697A5B" w:rsidRDefault="00AC7F12" w:rsidP="00AC7F12">
            <w:r w:rsidRPr="00697A5B">
              <w:t>1.</w:t>
            </w:r>
          </w:p>
        </w:tc>
        <w:tc>
          <w:tcPr>
            <w:tcW w:w="6228" w:type="dxa"/>
          </w:tcPr>
          <w:p w14:paraId="5BFE42BB" w14:textId="448671F8" w:rsidR="00AC7F12" w:rsidRPr="00697A5B" w:rsidRDefault="00AC7F12" w:rsidP="00082058">
            <w:pPr>
              <w:spacing w:after="200" w:line="276" w:lineRule="auto"/>
              <w:jc w:val="both"/>
              <w:rPr>
                <w:rFonts w:cs="Times New Roman"/>
              </w:rPr>
            </w:pPr>
            <w:r w:rsidRPr="00697A5B">
              <w:rPr>
                <w:rFonts w:cs="Times New Roman"/>
              </w:rPr>
              <w:t xml:space="preserve">Ved </w:t>
            </w:r>
            <w:r w:rsidRPr="00697A5B">
              <w:rPr>
                <w:rFonts w:cs="Times New Roman"/>
                <w:b/>
              </w:rPr>
              <w:t>Aftalen</w:t>
            </w:r>
            <w:r w:rsidRPr="00697A5B">
              <w:rPr>
                <w:rFonts w:cs="Times New Roman"/>
              </w:rPr>
              <w:t xml:space="preserve"> forstås den af Parterne indgåede tilslutningsaftale om Webservic</w:t>
            </w:r>
            <w:r w:rsidR="003039A6" w:rsidRPr="00697A5B">
              <w:rPr>
                <w:rFonts w:cs="Times New Roman"/>
              </w:rPr>
              <w:t>es og dataleverancer, herunder b</w:t>
            </w:r>
            <w:r w:rsidRPr="00697A5B">
              <w:rPr>
                <w:rFonts w:cs="Times New Roman"/>
              </w:rPr>
              <w:t xml:space="preserve">eskrivelse af </w:t>
            </w:r>
            <w:r w:rsidR="00A23701" w:rsidRPr="00697A5B">
              <w:rPr>
                <w:rFonts w:cs="Times New Roman"/>
              </w:rPr>
              <w:t>DFDG</w:t>
            </w:r>
            <w:r w:rsidRPr="00697A5B">
              <w:rPr>
                <w:rFonts w:cs="Times New Roman"/>
              </w:rPr>
              <w:t xml:space="preserve">s webservices, </w:t>
            </w:r>
            <w:r w:rsidR="00082058" w:rsidRPr="00697A5B">
              <w:rPr>
                <w:rFonts w:cs="Times New Roman"/>
              </w:rPr>
              <w:t>med tilhørende bilag</w:t>
            </w:r>
            <w:r w:rsidRPr="00697A5B">
              <w:rPr>
                <w:rFonts w:cs="Times New Roman"/>
              </w:rPr>
              <w:t>.</w:t>
            </w:r>
          </w:p>
        </w:tc>
      </w:tr>
      <w:tr w:rsidR="00A23701" w:rsidRPr="00697A5B" w14:paraId="5BFE42BF" w14:textId="77777777" w:rsidTr="00697A5B">
        <w:tc>
          <w:tcPr>
            <w:tcW w:w="711" w:type="dxa"/>
          </w:tcPr>
          <w:p w14:paraId="5BFE42BD" w14:textId="4F040272" w:rsidR="00A23701" w:rsidRPr="00697A5B" w:rsidRDefault="00640D2D" w:rsidP="00AC7F12">
            <w:r w:rsidRPr="00697A5B">
              <w:t>2.</w:t>
            </w:r>
          </w:p>
        </w:tc>
        <w:tc>
          <w:tcPr>
            <w:tcW w:w="6228" w:type="dxa"/>
          </w:tcPr>
          <w:p w14:paraId="646DE89B" w14:textId="08DE7216" w:rsidR="00A23701" w:rsidRPr="00697A5B" w:rsidRDefault="00290502" w:rsidP="00640D2D">
            <w:pPr>
              <w:pStyle w:val="Opstilling-talellerbogst"/>
              <w:numPr>
                <w:ilvl w:val="0"/>
                <w:numId w:val="0"/>
              </w:numPr>
            </w:pPr>
            <w:r w:rsidRPr="00697A5B">
              <w:rPr>
                <w:rFonts w:cs="Times New Roman"/>
              </w:rPr>
              <w:t>V</w:t>
            </w:r>
            <w:r w:rsidRPr="00697A5B">
              <w:t xml:space="preserve">ed </w:t>
            </w:r>
            <w:r w:rsidRPr="00697A5B">
              <w:rPr>
                <w:b/>
              </w:rPr>
              <w:t>Anden aktør</w:t>
            </w:r>
            <w:r w:rsidRPr="00697A5B">
              <w:rPr>
                <w:b/>
                <w:i/>
              </w:rPr>
              <w:t xml:space="preserve"> </w:t>
            </w:r>
            <w:r w:rsidRPr="00697A5B">
              <w:t xml:space="preserve">forstås </w:t>
            </w:r>
            <w:r w:rsidR="00723508">
              <w:t>A-kassen</w:t>
            </w:r>
            <w:r w:rsidRPr="00697A5B">
              <w:t>s leverandører som kan inddrages i beskæftigelsesindsatsen efter kapitel 2 a i lov om en aktiv beskæftigelsesindsats, §§ 19 og 20 i lov om sygedagpenge, § 47 a i lov om aktiv socialpolitik og § 5 i integrationsloven</w:t>
            </w:r>
            <w:r w:rsidR="00640D2D" w:rsidRPr="00697A5B">
              <w:t>.</w:t>
            </w:r>
          </w:p>
          <w:p w14:paraId="5BFE42BE" w14:textId="75D41671" w:rsidR="00640D2D" w:rsidRPr="00697A5B" w:rsidRDefault="00640D2D" w:rsidP="00640D2D">
            <w:pPr>
              <w:pStyle w:val="Opstilling-talellerbogst"/>
              <w:numPr>
                <w:ilvl w:val="0"/>
                <w:numId w:val="0"/>
              </w:numPr>
            </w:pPr>
          </w:p>
        </w:tc>
      </w:tr>
      <w:tr w:rsidR="00AC7F12" w:rsidRPr="00697A5B" w14:paraId="5BFE42C2" w14:textId="77777777" w:rsidTr="00697A5B">
        <w:tc>
          <w:tcPr>
            <w:tcW w:w="711" w:type="dxa"/>
          </w:tcPr>
          <w:p w14:paraId="5BFE42C0" w14:textId="74CF04CB" w:rsidR="00AC7F12" w:rsidRPr="00697A5B" w:rsidRDefault="007E46C6" w:rsidP="007E46C6">
            <w:r w:rsidRPr="00697A5B">
              <w:t>3</w:t>
            </w:r>
            <w:r w:rsidR="00C074F9" w:rsidRPr="00697A5B">
              <w:t>.</w:t>
            </w:r>
          </w:p>
        </w:tc>
        <w:tc>
          <w:tcPr>
            <w:tcW w:w="6228" w:type="dxa"/>
          </w:tcPr>
          <w:p w14:paraId="5BFE42C1" w14:textId="77777777" w:rsidR="00AC7F12" w:rsidRPr="00697A5B" w:rsidRDefault="00C074F9" w:rsidP="00C074F9">
            <w:pPr>
              <w:spacing w:after="200" w:line="276" w:lineRule="auto"/>
              <w:jc w:val="both"/>
              <w:rPr>
                <w:rFonts w:cs="Times New Roman"/>
              </w:rPr>
            </w:pPr>
            <w:r w:rsidRPr="00697A5B">
              <w:rPr>
                <w:rFonts w:cs="Times New Roman"/>
              </w:rPr>
              <w:t xml:space="preserve">Ved </w:t>
            </w:r>
            <w:r w:rsidRPr="00697A5B">
              <w:rPr>
                <w:rFonts w:cs="Times New Roman"/>
                <w:b/>
              </w:rPr>
              <w:t>Arbejdsdage</w:t>
            </w:r>
            <w:r w:rsidRPr="00697A5B">
              <w:rPr>
                <w:rFonts w:cs="Times New Roman"/>
              </w:rPr>
              <w:t xml:space="preserve"> forstås mandag til fredag, bortset fra helligdage, juleaftensdag, nytårsaftensdag og grundlovsdag.</w:t>
            </w:r>
          </w:p>
        </w:tc>
      </w:tr>
      <w:tr w:rsidR="007E46C6" w:rsidRPr="00697A5B" w14:paraId="3325D302" w14:textId="77777777" w:rsidTr="00697A5B">
        <w:tc>
          <w:tcPr>
            <w:tcW w:w="711" w:type="dxa"/>
          </w:tcPr>
          <w:p w14:paraId="56A2A960" w14:textId="64E0D9F7" w:rsidR="007E46C6" w:rsidRPr="00697A5B" w:rsidRDefault="007E46C6" w:rsidP="007E46C6">
            <w:r w:rsidRPr="00697A5B">
              <w:t>4.</w:t>
            </w:r>
          </w:p>
        </w:tc>
        <w:tc>
          <w:tcPr>
            <w:tcW w:w="6228" w:type="dxa"/>
          </w:tcPr>
          <w:p w14:paraId="333EFDF1" w14:textId="77777777" w:rsidR="007E46C6" w:rsidRPr="00697A5B" w:rsidRDefault="007E46C6" w:rsidP="007E46C6">
            <w:r w:rsidRPr="00697A5B">
              <w:rPr>
                <w:u w:val="single"/>
              </w:rPr>
              <w:t xml:space="preserve">Ved </w:t>
            </w:r>
            <w:r w:rsidRPr="00697A5B">
              <w:rPr>
                <w:b/>
                <w:u w:val="single"/>
              </w:rPr>
              <w:t xml:space="preserve">Brugerapplikationen </w:t>
            </w:r>
            <w:r w:rsidRPr="00697A5B">
              <w:rPr>
                <w:u w:val="single"/>
              </w:rPr>
              <w:t>forstås d</w:t>
            </w:r>
            <w:r w:rsidRPr="00697A5B">
              <w:t xml:space="preserve">en applikation som bruger, håndterer og/eller analyserer data fra SUP, og som Opgaveløser stiller til rådighed eller udfører vedligeholdelse af, og/eller udfører drifts-, udviklings- og videreudviklingsopgaver i relation til. </w:t>
            </w:r>
          </w:p>
          <w:p w14:paraId="3948A66F" w14:textId="72AEB412" w:rsidR="007E46C6" w:rsidRPr="00697A5B" w:rsidRDefault="007E46C6" w:rsidP="007E46C6">
            <w:pPr>
              <w:rPr>
                <w:rFonts w:cs="Times New Roman"/>
              </w:rPr>
            </w:pPr>
          </w:p>
        </w:tc>
      </w:tr>
      <w:tr w:rsidR="00AC7F12" w:rsidRPr="00697A5B" w14:paraId="5BFE42C5" w14:textId="77777777" w:rsidTr="00697A5B">
        <w:tc>
          <w:tcPr>
            <w:tcW w:w="711" w:type="dxa"/>
          </w:tcPr>
          <w:p w14:paraId="5BFE42C3" w14:textId="44F7C772" w:rsidR="00AC7F12" w:rsidRPr="00697A5B" w:rsidRDefault="007E46C6" w:rsidP="007E46C6">
            <w:r w:rsidRPr="00697A5B">
              <w:t>5</w:t>
            </w:r>
            <w:r w:rsidR="00C074F9" w:rsidRPr="00697A5B">
              <w:t>.</w:t>
            </w:r>
          </w:p>
        </w:tc>
        <w:tc>
          <w:tcPr>
            <w:tcW w:w="6228" w:type="dxa"/>
          </w:tcPr>
          <w:p w14:paraId="5BFE42C4" w14:textId="77777777" w:rsidR="00AC7F12" w:rsidRPr="00697A5B" w:rsidRDefault="00C074F9" w:rsidP="00C074F9">
            <w:pPr>
              <w:spacing w:after="200" w:line="276" w:lineRule="auto"/>
              <w:jc w:val="both"/>
              <w:rPr>
                <w:rFonts w:cs="Times New Roman"/>
              </w:rPr>
            </w:pPr>
            <w:r w:rsidRPr="00697A5B">
              <w:rPr>
                <w:rFonts w:cs="Times New Roman"/>
              </w:rPr>
              <w:t xml:space="preserve">Ved </w:t>
            </w:r>
            <w:r w:rsidRPr="00697A5B">
              <w:rPr>
                <w:rFonts w:cs="Times New Roman"/>
                <w:b/>
              </w:rPr>
              <w:t>Dage</w:t>
            </w:r>
            <w:r w:rsidRPr="00697A5B">
              <w:rPr>
                <w:rFonts w:cs="Times New Roman"/>
              </w:rPr>
              <w:t xml:space="preserve"> forstås kalenderdage.</w:t>
            </w:r>
          </w:p>
        </w:tc>
      </w:tr>
      <w:tr w:rsidR="00C074F9" w:rsidRPr="00697A5B" w14:paraId="5BFE42C8" w14:textId="77777777" w:rsidTr="00697A5B">
        <w:tc>
          <w:tcPr>
            <w:tcW w:w="711" w:type="dxa"/>
          </w:tcPr>
          <w:p w14:paraId="5BFE42C6" w14:textId="70AB493C" w:rsidR="00C074F9" w:rsidRPr="00697A5B" w:rsidRDefault="007E46C6" w:rsidP="007E46C6">
            <w:r w:rsidRPr="00697A5B">
              <w:t>6</w:t>
            </w:r>
            <w:r w:rsidR="00C074F9" w:rsidRPr="00697A5B">
              <w:t>.</w:t>
            </w:r>
          </w:p>
        </w:tc>
        <w:tc>
          <w:tcPr>
            <w:tcW w:w="6228" w:type="dxa"/>
          </w:tcPr>
          <w:p w14:paraId="5BFE42C7" w14:textId="1DD41E07" w:rsidR="00C074F9" w:rsidRPr="00697A5B" w:rsidRDefault="00C074F9" w:rsidP="00156641">
            <w:pPr>
              <w:spacing w:after="200" w:line="276" w:lineRule="auto"/>
              <w:jc w:val="both"/>
              <w:rPr>
                <w:rFonts w:cs="Times New Roman"/>
              </w:rPr>
            </w:pPr>
            <w:r w:rsidRPr="00697A5B">
              <w:rPr>
                <w:rFonts w:cs="Times New Roman"/>
              </w:rPr>
              <w:t xml:space="preserve">Ved </w:t>
            </w:r>
            <w:r w:rsidRPr="00697A5B">
              <w:rPr>
                <w:rFonts w:cs="Times New Roman"/>
                <w:b/>
              </w:rPr>
              <w:t>Dataleverance</w:t>
            </w:r>
            <w:r w:rsidRPr="00697A5B">
              <w:rPr>
                <w:rFonts w:cs="Times New Roman"/>
              </w:rPr>
              <w:t xml:space="preserve"> forstås data fra Det fælles datagrundlag in</w:t>
            </w:r>
            <w:r w:rsidR="003039A6" w:rsidRPr="00697A5B">
              <w:rPr>
                <w:rFonts w:cs="Times New Roman"/>
              </w:rPr>
              <w:t>deholdende ubearbejdede p</w:t>
            </w:r>
            <w:r w:rsidRPr="00697A5B">
              <w:rPr>
                <w:rFonts w:cs="Times New Roman"/>
              </w:rPr>
              <w:t xml:space="preserve">ersonoplysninger og beskæftigelsesdata om </w:t>
            </w:r>
            <w:r w:rsidR="00723508">
              <w:rPr>
                <w:rFonts w:cs="Times New Roman"/>
              </w:rPr>
              <w:t>A-kassen</w:t>
            </w:r>
            <w:r w:rsidRPr="00697A5B">
              <w:rPr>
                <w:rFonts w:cs="Times New Roman"/>
              </w:rPr>
              <w:t xml:space="preserve">s egne borgere, der leveres til </w:t>
            </w:r>
            <w:r w:rsidR="00723508">
              <w:rPr>
                <w:rFonts w:cs="Times New Roman"/>
              </w:rPr>
              <w:t>A-kassen</w:t>
            </w:r>
            <w:r w:rsidRPr="00697A5B">
              <w:rPr>
                <w:rFonts w:cs="Times New Roman"/>
              </w:rPr>
              <w:t>s databehandler som fil-leverancer via FTP(s)-server.</w:t>
            </w:r>
          </w:p>
        </w:tc>
      </w:tr>
      <w:tr w:rsidR="00C074F9" w:rsidRPr="00697A5B" w14:paraId="5BFE42CB" w14:textId="77777777" w:rsidTr="00697A5B">
        <w:tc>
          <w:tcPr>
            <w:tcW w:w="711" w:type="dxa"/>
          </w:tcPr>
          <w:p w14:paraId="5BFE42C9" w14:textId="7625876B" w:rsidR="00C074F9" w:rsidRPr="00697A5B" w:rsidRDefault="007E46C6" w:rsidP="007E46C6">
            <w:r w:rsidRPr="00697A5B">
              <w:t>7</w:t>
            </w:r>
            <w:r w:rsidR="00C074F9" w:rsidRPr="00697A5B">
              <w:t>.</w:t>
            </w:r>
          </w:p>
        </w:tc>
        <w:tc>
          <w:tcPr>
            <w:tcW w:w="6228" w:type="dxa"/>
          </w:tcPr>
          <w:p w14:paraId="5BFE42CA" w14:textId="77777777" w:rsidR="00C074F9" w:rsidRPr="00697A5B" w:rsidRDefault="006B5BA0" w:rsidP="006B5BA0">
            <w:pPr>
              <w:spacing w:after="200" w:line="276" w:lineRule="auto"/>
              <w:jc w:val="both"/>
              <w:rPr>
                <w:rFonts w:cs="Times New Roman"/>
              </w:rPr>
            </w:pPr>
            <w:r w:rsidRPr="00697A5B">
              <w:rPr>
                <w:rFonts w:cs="Times New Roman"/>
              </w:rPr>
              <w:t xml:space="preserve">Ved </w:t>
            </w:r>
            <w:r w:rsidRPr="00697A5B">
              <w:rPr>
                <w:rFonts w:cs="Times New Roman"/>
                <w:b/>
              </w:rPr>
              <w:t>DFDG</w:t>
            </w:r>
            <w:r w:rsidRPr="00697A5B">
              <w:rPr>
                <w:rFonts w:cs="Times New Roman"/>
              </w:rPr>
              <w:t xml:space="preserve"> forstås Beskæftigelsesministeriets fælles it-baserede datagrundlag til brug for forvaltningen af den arbejdsmarkedsrettede lovgivning, som det nærmere er beskrevet i kapitel 6 i Lov om organisering og understøttelse af beskæftigelsesindsatsen m.v.</w:t>
            </w:r>
          </w:p>
        </w:tc>
      </w:tr>
      <w:tr w:rsidR="00290502" w:rsidRPr="00697A5B" w14:paraId="5BFE42CE" w14:textId="77777777" w:rsidTr="00697A5B">
        <w:tc>
          <w:tcPr>
            <w:tcW w:w="711" w:type="dxa"/>
          </w:tcPr>
          <w:p w14:paraId="5BFE42CC" w14:textId="2EB0DD8A" w:rsidR="00290502" w:rsidRPr="00697A5B" w:rsidRDefault="007E46C6" w:rsidP="007E46C6">
            <w:r w:rsidRPr="00697A5B">
              <w:t>8</w:t>
            </w:r>
            <w:r w:rsidR="00640D2D" w:rsidRPr="00697A5B">
              <w:t>.</w:t>
            </w:r>
          </w:p>
        </w:tc>
        <w:tc>
          <w:tcPr>
            <w:tcW w:w="6228" w:type="dxa"/>
          </w:tcPr>
          <w:p w14:paraId="5BFE42CD" w14:textId="6D90A9B0" w:rsidR="00290502" w:rsidRPr="00697A5B" w:rsidRDefault="00290502" w:rsidP="00156641">
            <w:pPr>
              <w:spacing w:after="200" w:line="276" w:lineRule="auto"/>
              <w:rPr>
                <w:rFonts w:cs="Times New Roman"/>
              </w:rPr>
            </w:pPr>
            <w:r w:rsidRPr="00697A5B">
              <w:rPr>
                <w:rFonts w:cs="Times New Roman"/>
              </w:rPr>
              <w:t xml:space="preserve">Ved </w:t>
            </w:r>
            <w:r w:rsidRPr="00697A5B">
              <w:rPr>
                <w:rFonts w:cs="Times New Roman"/>
                <w:b/>
              </w:rPr>
              <w:t xml:space="preserve">Filleverancer </w:t>
            </w:r>
            <w:r w:rsidRPr="00697A5B">
              <w:rPr>
                <w:rFonts w:cs="Times New Roman"/>
              </w:rPr>
              <w:t xml:space="preserve">forstås dataleverancer via </w:t>
            </w:r>
            <w:r w:rsidR="00156641">
              <w:rPr>
                <w:rFonts w:cs="Times New Roman"/>
              </w:rPr>
              <w:t>FTP</w:t>
            </w:r>
            <w:r w:rsidRPr="00697A5B">
              <w:rPr>
                <w:rFonts w:cs="Times New Roman"/>
              </w:rPr>
              <w:t>, jf. bilag 5.</w:t>
            </w:r>
          </w:p>
        </w:tc>
      </w:tr>
      <w:tr w:rsidR="00C074F9" w:rsidRPr="00697A5B" w14:paraId="5BFE42D1" w14:textId="77777777" w:rsidTr="00697A5B">
        <w:tc>
          <w:tcPr>
            <w:tcW w:w="711" w:type="dxa"/>
          </w:tcPr>
          <w:p w14:paraId="5BFE42CF" w14:textId="18C90132" w:rsidR="00C074F9" w:rsidRPr="00697A5B" w:rsidRDefault="007E46C6" w:rsidP="007E46C6">
            <w:r w:rsidRPr="00697A5B">
              <w:t>9</w:t>
            </w:r>
            <w:r w:rsidR="00C074F9" w:rsidRPr="00697A5B">
              <w:t>.</w:t>
            </w:r>
          </w:p>
        </w:tc>
        <w:tc>
          <w:tcPr>
            <w:tcW w:w="6228" w:type="dxa"/>
          </w:tcPr>
          <w:p w14:paraId="5BFE42D0" w14:textId="392DDC85" w:rsidR="00C074F9" w:rsidRPr="00697A5B" w:rsidRDefault="006B5BA0" w:rsidP="006B5BA0">
            <w:pPr>
              <w:spacing w:after="200" w:line="276" w:lineRule="auto"/>
              <w:rPr>
                <w:rFonts w:cs="Times New Roman"/>
              </w:rPr>
            </w:pPr>
            <w:r w:rsidRPr="00697A5B">
              <w:rPr>
                <w:rFonts w:cs="Times New Roman"/>
              </w:rPr>
              <w:t xml:space="preserve">Ved </w:t>
            </w:r>
            <w:r w:rsidRPr="00697A5B">
              <w:rPr>
                <w:rFonts w:cs="Times New Roman"/>
                <w:b/>
              </w:rPr>
              <w:t>Funktionalitet</w:t>
            </w:r>
            <w:r w:rsidRPr="00697A5B">
              <w:rPr>
                <w:rFonts w:cs="Times New Roman"/>
              </w:rPr>
              <w:t xml:space="preserve"> forstås specifikke applikationer, moduler eller edb-programmel via hvilke(-n), data bearbe</w:t>
            </w:r>
            <w:r w:rsidR="00C121FA" w:rsidRPr="00697A5B">
              <w:rPr>
                <w:rFonts w:cs="Times New Roman"/>
              </w:rPr>
              <w:t xml:space="preserve">jdes / forarbejdes / behandles / </w:t>
            </w:r>
            <w:r w:rsidRPr="00697A5B">
              <w:rPr>
                <w:rFonts w:cs="Times New Roman"/>
              </w:rPr>
              <w:t xml:space="preserve">transformeres enten automatisk ved </w:t>
            </w:r>
            <w:r w:rsidR="00723508">
              <w:rPr>
                <w:rFonts w:cs="Times New Roman"/>
              </w:rPr>
              <w:t>A-kassen</w:t>
            </w:r>
            <w:r w:rsidRPr="00697A5B">
              <w:rPr>
                <w:rFonts w:cs="Times New Roman"/>
              </w:rPr>
              <w:t xml:space="preserve">s data input eller efter specifik anmodning fra </w:t>
            </w:r>
            <w:r w:rsidR="00723508">
              <w:rPr>
                <w:rFonts w:cs="Times New Roman"/>
              </w:rPr>
              <w:t>A-kassen</w:t>
            </w:r>
            <w:r w:rsidRPr="00697A5B">
              <w:rPr>
                <w:rFonts w:cs="Times New Roman"/>
              </w:rPr>
              <w:t>.</w:t>
            </w:r>
          </w:p>
        </w:tc>
      </w:tr>
      <w:tr w:rsidR="00C074F9" w:rsidRPr="00697A5B" w14:paraId="5BFE42D4" w14:textId="77777777" w:rsidTr="00697A5B">
        <w:tc>
          <w:tcPr>
            <w:tcW w:w="711" w:type="dxa"/>
          </w:tcPr>
          <w:p w14:paraId="5BFE42D2" w14:textId="723F8F3D" w:rsidR="00C074F9" w:rsidRPr="00697A5B" w:rsidRDefault="007E46C6" w:rsidP="007E46C6">
            <w:r w:rsidRPr="00697A5B">
              <w:t>10</w:t>
            </w:r>
            <w:r w:rsidR="00C074F9" w:rsidRPr="00697A5B">
              <w:t>.</w:t>
            </w:r>
          </w:p>
        </w:tc>
        <w:tc>
          <w:tcPr>
            <w:tcW w:w="6228" w:type="dxa"/>
          </w:tcPr>
          <w:p w14:paraId="5BFE42D3" w14:textId="2F719B81" w:rsidR="00C074F9" w:rsidRPr="00697A5B" w:rsidRDefault="006B5BA0" w:rsidP="006B5BA0">
            <w:pPr>
              <w:spacing w:after="200" w:line="276" w:lineRule="auto"/>
              <w:jc w:val="both"/>
              <w:rPr>
                <w:rFonts w:cs="Times New Roman"/>
              </w:rPr>
            </w:pPr>
            <w:r w:rsidRPr="00697A5B">
              <w:rPr>
                <w:rFonts w:cs="Times New Roman"/>
              </w:rPr>
              <w:t xml:space="preserve">Ved </w:t>
            </w:r>
            <w:r w:rsidRPr="00697A5B">
              <w:rPr>
                <w:rFonts w:cs="Times New Roman"/>
                <w:b/>
              </w:rPr>
              <w:t>Ny Version</w:t>
            </w:r>
            <w:r w:rsidRPr="00697A5B">
              <w:rPr>
                <w:rFonts w:cs="Times New Roman"/>
              </w:rPr>
              <w:t xml:space="preserve"> forstås en version af den pågældende Service og Dataleverance, der gøres Tilgængelig for </w:t>
            </w:r>
            <w:r w:rsidR="00723508">
              <w:rPr>
                <w:rFonts w:cs="Times New Roman"/>
              </w:rPr>
              <w:t>A-kassen</w:t>
            </w:r>
            <w:r w:rsidRPr="00697A5B">
              <w:rPr>
                <w:rFonts w:cs="Times New Roman"/>
              </w:rPr>
              <w:t xml:space="preserve"> efter det i bilag 1, pkt. 5 nævnte tidspunkt, og som indeholder væsentlige ændringer eller væsentlige opdateringer i forhold hertil.</w:t>
            </w:r>
          </w:p>
        </w:tc>
      </w:tr>
      <w:tr w:rsidR="00C074F9" w:rsidRPr="00697A5B" w14:paraId="5BFE42D8" w14:textId="77777777" w:rsidTr="00697A5B">
        <w:tc>
          <w:tcPr>
            <w:tcW w:w="711" w:type="dxa"/>
          </w:tcPr>
          <w:p w14:paraId="5BFE42D5" w14:textId="0B66FA38" w:rsidR="00C074F9" w:rsidRPr="00697A5B" w:rsidRDefault="007E46C6" w:rsidP="007E46C6">
            <w:r w:rsidRPr="00697A5B">
              <w:t>11</w:t>
            </w:r>
            <w:r w:rsidR="00C074F9" w:rsidRPr="00697A5B">
              <w:t>.</w:t>
            </w:r>
          </w:p>
        </w:tc>
        <w:tc>
          <w:tcPr>
            <w:tcW w:w="6228" w:type="dxa"/>
          </w:tcPr>
          <w:p w14:paraId="5BFE42D6" w14:textId="77777777" w:rsidR="006A6065" w:rsidRPr="00697A5B" w:rsidRDefault="006A6065" w:rsidP="006A6065">
            <w:pPr>
              <w:spacing w:after="200" w:line="276" w:lineRule="auto"/>
              <w:jc w:val="both"/>
              <w:rPr>
                <w:rFonts w:cs="Times New Roman"/>
              </w:rPr>
            </w:pPr>
            <w:r w:rsidRPr="00697A5B">
              <w:rPr>
                <w:rFonts w:cs="Times New Roman"/>
              </w:rPr>
              <w:t xml:space="preserve">Ved </w:t>
            </w:r>
            <w:r w:rsidRPr="00697A5B">
              <w:rPr>
                <w:rFonts w:cs="Times New Roman"/>
                <w:b/>
              </w:rPr>
              <w:t>OIOXML</w:t>
            </w:r>
            <w:r w:rsidRPr="00697A5B">
              <w:rPr>
                <w:rFonts w:cs="Times New Roman"/>
              </w:rPr>
              <w:t xml:space="preserve"> forstås en standard for udvikling af OIOXML-skemaer, som er valgt som fælles offentlig standard for beskrivelse af data og services i Danmark af den fælles offentlige XML-komité og </w:t>
            </w:r>
            <w:r w:rsidRPr="00697A5B">
              <w:rPr>
                <w:rFonts w:cs="Times New Roman"/>
              </w:rPr>
              <w:lastRenderedPageBreak/>
              <w:t xml:space="preserve">gjort til en del af statens it-politik ved en regeringsbeslutning af 12. juni 2003. </w:t>
            </w:r>
          </w:p>
          <w:p w14:paraId="5BFE42D7" w14:textId="77777777" w:rsidR="00C074F9" w:rsidRPr="00697A5B" w:rsidRDefault="006A6065" w:rsidP="006A6065">
            <w:pPr>
              <w:spacing w:after="200" w:line="276" w:lineRule="auto"/>
              <w:jc w:val="both"/>
              <w:rPr>
                <w:rFonts w:cs="Times New Roman"/>
              </w:rPr>
            </w:pPr>
            <w:r w:rsidRPr="00697A5B">
              <w:rPr>
                <w:rFonts w:cs="Times New Roman"/>
              </w:rPr>
              <w:t>OIOXML består af: En regelsamling og en række XML skemaer. Disse benævnes OIOXML Regelsamling og OIOXML Skemaer.</w:t>
            </w:r>
          </w:p>
        </w:tc>
      </w:tr>
      <w:tr w:rsidR="00C074F9" w:rsidRPr="00697A5B" w14:paraId="5BFE42DB" w14:textId="77777777" w:rsidTr="00697A5B">
        <w:tc>
          <w:tcPr>
            <w:tcW w:w="711" w:type="dxa"/>
          </w:tcPr>
          <w:p w14:paraId="5BFE42D9" w14:textId="0899EEEB" w:rsidR="00C074F9" w:rsidRPr="00697A5B" w:rsidRDefault="007E46C6" w:rsidP="007E46C6">
            <w:r w:rsidRPr="00697A5B">
              <w:lastRenderedPageBreak/>
              <w:t>12</w:t>
            </w:r>
            <w:r w:rsidR="00C074F9" w:rsidRPr="00697A5B">
              <w:t>.</w:t>
            </w:r>
          </w:p>
        </w:tc>
        <w:tc>
          <w:tcPr>
            <w:tcW w:w="6228" w:type="dxa"/>
          </w:tcPr>
          <w:p w14:paraId="5BFE42DA" w14:textId="77777777" w:rsidR="00C074F9" w:rsidRPr="00697A5B" w:rsidRDefault="006A6065" w:rsidP="006A6065">
            <w:pPr>
              <w:spacing w:after="200"/>
            </w:pPr>
            <w:r w:rsidRPr="00697A5B">
              <w:rPr>
                <w:rFonts w:cs="Times New Roman"/>
              </w:rPr>
              <w:t xml:space="preserve">Ved </w:t>
            </w:r>
            <w:r w:rsidRPr="00697A5B">
              <w:rPr>
                <w:rFonts w:cs="Times New Roman"/>
                <w:b/>
              </w:rPr>
              <w:t>OIOXML</w:t>
            </w:r>
            <w:r w:rsidRPr="00697A5B">
              <w:rPr>
                <w:rFonts w:cs="Times New Roman"/>
              </w:rPr>
              <w:t xml:space="preserve"> Regelsamling forstås en række anbefalinger til offentlige myndigheder for, hvordan XML-baserede grænseflader skal opbygges. Skemaerne udgør en samling af sprog eller dialekter, bygget på XML efter konsistente retningslinjer</w:t>
            </w:r>
          </w:p>
        </w:tc>
      </w:tr>
      <w:tr w:rsidR="006A6065" w:rsidRPr="00697A5B" w14:paraId="5BFE42DE" w14:textId="77777777" w:rsidTr="00697A5B">
        <w:tc>
          <w:tcPr>
            <w:tcW w:w="711" w:type="dxa"/>
          </w:tcPr>
          <w:p w14:paraId="5BFE42DC" w14:textId="146F662B" w:rsidR="006A6065" w:rsidRPr="00697A5B" w:rsidRDefault="007E46C6" w:rsidP="007E46C6">
            <w:r w:rsidRPr="00697A5B">
              <w:t>13</w:t>
            </w:r>
            <w:r w:rsidR="00B2575F" w:rsidRPr="00697A5B">
              <w:t>.</w:t>
            </w:r>
          </w:p>
        </w:tc>
        <w:tc>
          <w:tcPr>
            <w:tcW w:w="6228" w:type="dxa"/>
          </w:tcPr>
          <w:p w14:paraId="5BFE42DD" w14:textId="77777777" w:rsidR="006A6065" w:rsidRPr="00697A5B" w:rsidRDefault="00B2575F" w:rsidP="00B2575F">
            <w:pPr>
              <w:spacing w:after="200" w:line="276" w:lineRule="auto"/>
              <w:jc w:val="both"/>
              <w:rPr>
                <w:rFonts w:cs="Times New Roman"/>
              </w:rPr>
            </w:pPr>
            <w:r w:rsidRPr="00697A5B">
              <w:rPr>
                <w:rFonts w:cs="Times New Roman"/>
              </w:rPr>
              <w:t xml:space="preserve">Ved </w:t>
            </w:r>
            <w:r w:rsidRPr="00697A5B">
              <w:rPr>
                <w:rFonts w:cs="Times New Roman"/>
                <w:b/>
              </w:rPr>
              <w:t>OIOXML-schema</w:t>
            </w:r>
            <w:r w:rsidRPr="00697A5B">
              <w:rPr>
                <w:rFonts w:cs="Times New Roman"/>
              </w:rPr>
              <w:t xml:space="preserve"> forstås et W3C XML Schema, der er godkendt af den fælles offentlige XML-komité og udviklet i henhold til de af komitéen udgivne regler.</w:t>
            </w:r>
          </w:p>
        </w:tc>
      </w:tr>
      <w:tr w:rsidR="007E46C6" w:rsidRPr="00697A5B" w14:paraId="30F199CC" w14:textId="77777777" w:rsidTr="00697A5B">
        <w:tc>
          <w:tcPr>
            <w:tcW w:w="711" w:type="dxa"/>
          </w:tcPr>
          <w:p w14:paraId="748EB8D0" w14:textId="3A9280E6" w:rsidR="007E46C6" w:rsidRPr="00697A5B" w:rsidRDefault="007E46C6" w:rsidP="00AC7F12">
            <w:r w:rsidRPr="00697A5B">
              <w:t>14.</w:t>
            </w:r>
          </w:p>
        </w:tc>
        <w:tc>
          <w:tcPr>
            <w:tcW w:w="6228" w:type="dxa"/>
          </w:tcPr>
          <w:p w14:paraId="5A17B97F" w14:textId="01767242" w:rsidR="007E46C6" w:rsidRPr="00697A5B" w:rsidRDefault="007E46C6" w:rsidP="007E46C6">
            <w:r w:rsidRPr="00AE0B41">
              <w:t xml:space="preserve">Ved </w:t>
            </w:r>
            <w:r w:rsidRPr="00AE0B41">
              <w:rPr>
                <w:b/>
              </w:rPr>
              <w:t xml:space="preserve">Opgaveløser </w:t>
            </w:r>
            <w:r w:rsidRPr="00AE0B41">
              <w:t>forstås</w:t>
            </w:r>
            <w:r w:rsidRPr="00697A5B">
              <w:rPr>
                <w:u w:val="single"/>
              </w:rPr>
              <w:t xml:space="preserve"> </w:t>
            </w:r>
            <w:r w:rsidRPr="00697A5B">
              <w:t xml:space="preserve">en set i forhold til </w:t>
            </w:r>
            <w:r w:rsidR="00723508">
              <w:t>A-kassen</w:t>
            </w:r>
            <w:r w:rsidRPr="00697A5B">
              <w:t xml:space="preserve"> selvstændig juridisk person, som efter konkret aftale med </w:t>
            </w:r>
            <w:r w:rsidR="00723508">
              <w:t>A-kassen</w:t>
            </w:r>
            <w:r w:rsidRPr="00697A5B">
              <w:t xml:space="preserve">, udfører drift, udviklings-, vedligeholdelses- og/eller videreudviklingsopgaver i relation til Brugerapplikationen. </w:t>
            </w:r>
          </w:p>
          <w:p w14:paraId="278E4552" w14:textId="77777777" w:rsidR="007E46C6" w:rsidRPr="00697A5B" w:rsidRDefault="007E46C6" w:rsidP="007E46C6"/>
          <w:p w14:paraId="34E7A8B1" w14:textId="6FEFB2F4" w:rsidR="007E46C6" w:rsidRPr="00697A5B" w:rsidRDefault="007E46C6" w:rsidP="007E46C6">
            <w:r w:rsidRPr="00697A5B">
              <w:t xml:space="preserve">Opgaveløser kan også i samarbejde med en eller flere </w:t>
            </w:r>
            <w:r w:rsidR="00ED25D1">
              <w:t xml:space="preserve">a-kasser </w:t>
            </w:r>
            <w:r w:rsidRPr="00697A5B">
              <w:t xml:space="preserve">udvikle og vedligeholde en Brugerapplikation, som stilles til rådighed for andre </w:t>
            </w:r>
            <w:r w:rsidR="00ED25D1">
              <w:t>a-kasser</w:t>
            </w:r>
            <w:r w:rsidRPr="00697A5B">
              <w:t>. Opgaveløser vil typisk være en ekstern it-leverandør</w:t>
            </w:r>
          </w:p>
          <w:p w14:paraId="2254F96D" w14:textId="2B6AA278" w:rsidR="007E46C6" w:rsidRPr="00697A5B" w:rsidRDefault="007E46C6" w:rsidP="007E46C6">
            <w:pPr>
              <w:rPr>
                <w:rFonts w:cs="Times New Roman"/>
              </w:rPr>
            </w:pPr>
          </w:p>
        </w:tc>
      </w:tr>
      <w:tr w:rsidR="006A6065" w:rsidRPr="00697A5B" w14:paraId="5BFE42E1" w14:textId="77777777" w:rsidTr="00697A5B">
        <w:tc>
          <w:tcPr>
            <w:tcW w:w="711" w:type="dxa"/>
          </w:tcPr>
          <w:p w14:paraId="5BFE42DF" w14:textId="10AF4D53" w:rsidR="006A6065" w:rsidRPr="00697A5B" w:rsidRDefault="007E46C6" w:rsidP="007E46C6">
            <w:r w:rsidRPr="00697A5B">
              <w:t>15</w:t>
            </w:r>
            <w:r w:rsidR="00B2575F" w:rsidRPr="00697A5B">
              <w:t>.</w:t>
            </w:r>
          </w:p>
        </w:tc>
        <w:tc>
          <w:tcPr>
            <w:tcW w:w="6228" w:type="dxa"/>
          </w:tcPr>
          <w:p w14:paraId="5BFE42E0" w14:textId="7D22F9B2" w:rsidR="006A6065" w:rsidRPr="00697A5B" w:rsidRDefault="00B2575F" w:rsidP="00940E3C">
            <w:pPr>
              <w:spacing w:after="200" w:line="276" w:lineRule="auto"/>
              <w:jc w:val="both"/>
              <w:rPr>
                <w:rFonts w:cs="Times New Roman"/>
              </w:rPr>
            </w:pPr>
            <w:r w:rsidRPr="00697A5B">
              <w:rPr>
                <w:rFonts w:cs="Times New Roman"/>
              </w:rPr>
              <w:t xml:space="preserve">Ved </w:t>
            </w:r>
            <w:r w:rsidRPr="00697A5B">
              <w:rPr>
                <w:rFonts w:cs="Times New Roman"/>
                <w:b/>
              </w:rPr>
              <w:t>Part</w:t>
            </w:r>
            <w:r w:rsidRPr="00697A5B">
              <w:rPr>
                <w:rFonts w:cs="Times New Roman"/>
              </w:rPr>
              <w:t xml:space="preserve">, </w:t>
            </w:r>
            <w:r w:rsidRPr="00697A5B">
              <w:rPr>
                <w:rFonts w:cs="Times New Roman"/>
                <w:b/>
              </w:rPr>
              <w:t>Parter</w:t>
            </w:r>
            <w:r w:rsidRPr="00697A5B">
              <w:rPr>
                <w:rFonts w:cs="Times New Roman"/>
              </w:rPr>
              <w:t xml:space="preserve"> eller </w:t>
            </w:r>
            <w:r w:rsidRPr="00697A5B">
              <w:rPr>
                <w:rFonts w:cs="Times New Roman"/>
                <w:b/>
              </w:rPr>
              <w:t>Parterne</w:t>
            </w:r>
            <w:r w:rsidRPr="00697A5B">
              <w:rPr>
                <w:rFonts w:cs="Times New Roman"/>
              </w:rPr>
              <w:t xml:space="preserve"> forstås Styrelsen og</w:t>
            </w:r>
            <w:r w:rsidR="00940E3C" w:rsidRPr="00697A5B">
              <w:rPr>
                <w:rFonts w:cs="Times New Roman"/>
              </w:rPr>
              <w:t>/eller</w:t>
            </w:r>
            <w:r w:rsidRPr="00697A5B">
              <w:rPr>
                <w:rFonts w:cs="Times New Roman"/>
              </w:rPr>
              <w:t xml:space="preserve"> </w:t>
            </w:r>
            <w:r w:rsidR="00723508">
              <w:rPr>
                <w:rFonts w:cs="Times New Roman"/>
              </w:rPr>
              <w:t>A-kassen</w:t>
            </w:r>
            <w:r w:rsidRPr="00697A5B">
              <w:rPr>
                <w:rFonts w:cs="Times New Roman"/>
              </w:rPr>
              <w:t xml:space="preserve"> alt efter sammenhængen.</w:t>
            </w:r>
          </w:p>
        </w:tc>
      </w:tr>
      <w:tr w:rsidR="006A6065" w:rsidRPr="00697A5B" w14:paraId="5BFE42EB" w14:textId="77777777" w:rsidTr="00697A5B">
        <w:tc>
          <w:tcPr>
            <w:tcW w:w="711" w:type="dxa"/>
          </w:tcPr>
          <w:p w14:paraId="5BFE42E8" w14:textId="2908E63D" w:rsidR="006A6065" w:rsidRPr="00697A5B" w:rsidRDefault="007E46C6" w:rsidP="007E46C6">
            <w:r w:rsidRPr="00697A5B">
              <w:t>16</w:t>
            </w:r>
            <w:r w:rsidR="00B2575F" w:rsidRPr="00697A5B">
              <w:t>.</w:t>
            </w:r>
          </w:p>
        </w:tc>
        <w:tc>
          <w:tcPr>
            <w:tcW w:w="6228" w:type="dxa"/>
          </w:tcPr>
          <w:p w14:paraId="5BFE42E9" w14:textId="41D21A00" w:rsidR="00B2575F" w:rsidRPr="00697A5B" w:rsidRDefault="00B2575F" w:rsidP="00B2575F">
            <w:pPr>
              <w:spacing w:after="200" w:line="276" w:lineRule="auto"/>
              <w:jc w:val="both"/>
              <w:rPr>
                <w:rFonts w:cs="Times New Roman"/>
              </w:rPr>
            </w:pPr>
            <w:r w:rsidRPr="00697A5B">
              <w:rPr>
                <w:rFonts w:cs="Times New Roman"/>
              </w:rPr>
              <w:t xml:space="preserve">Ved Slutbruger forstås enhver person, som anvender data og Funktionalitet til </w:t>
            </w:r>
            <w:r w:rsidR="00723508">
              <w:rPr>
                <w:rFonts w:cs="Times New Roman"/>
              </w:rPr>
              <w:t>A-kassen</w:t>
            </w:r>
            <w:r w:rsidRPr="00697A5B">
              <w:rPr>
                <w:rFonts w:cs="Times New Roman"/>
              </w:rPr>
              <w:t>s interne brug, som gøres Tilgængelig af STAR via den XML-baserede service, som Aftalen vedrører.</w:t>
            </w:r>
          </w:p>
          <w:p w14:paraId="5BFE42EA" w14:textId="77777777" w:rsidR="006A6065" w:rsidRPr="00697A5B" w:rsidRDefault="006A6065" w:rsidP="00AC7F12">
            <w:pPr>
              <w:rPr>
                <w:rFonts w:cs="Times New Roman"/>
              </w:rPr>
            </w:pPr>
          </w:p>
        </w:tc>
      </w:tr>
      <w:tr w:rsidR="00B2575F" w:rsidRPr="00697A5B" w14:paraId="5BFE42EE" w14:textId="77777777" w:rsidTr="00697A5B">
        <w:tc>
          <w:tcPr>
            <w:tcW w:w="711" w:type="dxa"/>
          </w:tcPr>
          <w:p w14:paraId="5BFE42EC" w14:textId="55756A0E" w:rsidR="00B2575F" w:rsidRPr="00697A5B" w:rsidRDefault="007E46C6" w:rsidP="007E46C6">
            <w:r w:rsidRPr="00697A5B">
              <w:t>17</w:t>
            </w:r>
            <w:r w:rsidR="00B2575F" w:rsidRPr="00697A5B">
              <w:t>.</w:t>
            </w:r>
          </w:p>
        </w:tc>
        <w:tc>
          <w:tcPr>
            <w:tcW w:w="6228" w:type="dxa"/>
          </w:tcPr>
          <w:p w14:paraId="5BFE42ED" w14:textId="77777777" w:rsidR="00B2575F" w:rsidRPr="00697A5B" w:rsidRDefault="00B2575F" w:rsidP="00B2575F">
            <w:pPr>
              <w:spacing w:after="200" w:line="276" w:lineRule="auto"/>
              <w:jc w:val="both"/>
              <w:rPr>
                <w:rFonts w:cs="Times New Roman"/>
              </w:rPr>
            </w:pPr>
            <w:r w:rsidRPr="00697A5B">
              <w:rPr>
                <w:rFonts w:cs="Times New Roman"/>
              </w:rPr>
              <w:t>Ved W3C XML-Schema forstås et W3C XML Schema, der er godkendt af den fælles offentlige XML-komité og udviklet i henhold til de af komitéen udgivne anbefalinger.</w:t>
            </w:r>
          </w:p>
        </w:tc>
      </w:tr>
      <w:tr w:rsidR="00B2575F" w:rsidRPr="00697A5B" w14:paraId="5BFE42F1" w14:textId="77777777" w:rsidTr="00697A5B">
        <w:tc>
          <w:tcPr>
            <w:tcW w:w="711" w:type="dxa"/>
          </w:tcPr>
          <w:p w14:paraId="5BFE42EF" w14:textId="14728842" w:rsidR="00B2575F" w:rsidRPr="00697A5B" w:rsidRDefault="007E46C6" w:rsidP="007E46C6">
            <w:r w:rsidRPr="00697A5B">
              <w:t>18</w:t>
            </w:r>
            <w:r w:rsidR="00B2575F" w:rsidRPr="00697A5B">
              <w:t>.</w:t>
            </w:r>
          </w:p>
        </w:tc>
        <w:tc>
          <w:tcPr>
            <w:tcW w:w="6228" w:type="dxa"/>
          </w:tcPr>
          <w:p w14:paraId="5BFE42F0" w14:textId="77777777" w:rsidR="00B2575F" w:rsidRPr="00697A5B" w:rsidRDefault="00B2575F" w:rsidP="00B2575F">
            <w:pPr>
              <w:spacing w:after="200" w:line="276" w:lineRule="auto"/>
              <w:jc w:val="both"/>
              <w:rPr>
                <w:rFonts w:cs="Times New Roman"/>
              </w:rPr>
            </w:pPr>
            <w:r w:rsidRPr="00697A5B">
              <w:rPr>
                <w:rFonts w:cs="Times New Roman"/>
              </w:rPr>
              <w:t>Ved Webservices - eller blot Service(-s) - forstås et af STAR udbudt it-systems applikationer med data eller Funktionalitet under anvendelse af XML-baserede meddelelser.</w:t>
            </w:r>
          </w:p>
        </w:tc>
      </w:tr>
      <w:tr w:rsidR="00B2575F" w:rsidRPr="00123C72" w14:paraId="5BFE42F5" w14:textId="77777777" w:rsidTr="00697A5B">
        <w:tc>
          <w:tcPr>
            <w:tcW w:w="711" w:type="dxa"/>
          </w:tcPr>
          <w:p w14:paraId="5BFE42F2" w14:textId="08E21868" w:rsidR="00B2575F" w:rsidRPr="00697A5B" w:rsidRDefault="007E46C6" w:rsidP="007E46C6">
            <w:r w:rsidRPr="00697A5B">
              <w:t>19</w:t>
            </w:r>
            <w:r w:rsidR="00B2575F" w:rsidRPr="00697A5B">
              <w:t xml:space="preserve">. </w:t>
            </w:r>
          </w:p>
        </w:tc>
        <w:tc>
          <w:tcPr>
            <w:tcW w:w="6228" w:type="dxa"/>
          </w:tcPr>
          <w:p w14:paraId="5BFE42F3" w14:textId="77777777" w:rsidR="00C121FA" w:rsidRPr="00697A5B" w:rsidRDefault="00B2575F" w:rsidP="00B2575F">
            <w:pPr>
              <w:spacing w:after="200"/>
              <w:rPr>
                <w:rFonts w:cs="Times New Roman"/>
              </w:rPr>
            </w:pPr>
            <w:r w:rsidRPr="00697A5B">
              <w:rPr>
                <w:rFonts w:cs="Times New Roman"/>
              </w:rPr>
              <w:t>Ved XML forstås en standard for datakommunikation via Internettet, som er udviklet af The World Wide Web Consortium (W3C).</w:t>
            </w:r>
          </w:p>
          <w:p w14:paraId="5BFE42F4" w14:textId="77777777" w:rsidR="00B2575F" w:rsidRPr="00697A5B" w:rsidRDefault="00B2575F" w:rsidP="00B2575F">
            <w:pPr>
              <w:spacing w:after="200"/>
              <w:rPr>
                <w:rFonts w:cs="Times New Roman"/>
                <w:lang w:val="en-US"/>
              </w:rPr>
            </w:pPr>
            <w:r w:rsidRPr="00697A5B">
              <w:rPr>
                <w:rFonts w:cs="Times New Roman"/>
                <w:lang w:val="en-US"/>
              </w:rPr>
              <w:t xml:space="preserve">(XML står </w:t>
            </w:r>
            <w:proofErr w:type="gramStart"/>
            <w:r w:rsidRPr="00697A5B">
              <w:rPr>
                <w:rFonts w:cs="Times New Roman"/>
                <w:lang w:val="en-US"/>
              </w:rPr>
              <w:t>for ”</w:t>
            </w:r>
            <w:proofErr w:type="gramEnd"/>
            <w:r w:rsidRPr="00697A5B">
              <w:rPr>
                <w:rFonts w:cs="Times New Roman"/>
                <w:lang w:val="en-US"/>
              </w:rPr>
              <w:t>eXtensible Markup Langua</w:t>
            </w:r>
            <w:r w:rsidR="00C121FA" w:rsidRPr="00697A5B">
              <w:rPr>
                <w:rFonts w:cs="Times New Roman"/>
                <w:lang w:val="en-US"/>
              </w:rPr>
              <w:t>ge”.</w:t>
            </w:r>
          </w:p>
        </w:tc>
      </w:tr>
    </w:tbl>
    <w:p w14:paraId="5BFE42F6" w14:textId="77777777" w:rsidR="00AC7F12" w:rsidRPr="00697A5B" w:rsidRDefault="00AC7F12" w:rsidP="00AC7F12">
      <w:pPr>
        <w:rPr>
          <w:lang w:val="en-US"/>
        </w:rPr>
      </w:pPr>
    </w:p>
    <w:p w14:paraId="5BFE42F7" w14:textId="77777777" w:rsidR="00AC7F12" w:rsidRPr="00697A5B" w:rsidRDefault="00AC7F12" w:rsidP="00AC7F12">
      <w:pPr>
        <w:rPr>
          <w:lang w:val="en-US"/>
        </w:rPr>
      </w:pPr>
    </w:p>
    <w:p w14:paraId="5BFE42F9" w14:textId="77777777" w:rsidR="00F32765" w:rsidRPr="00697A5B" w:rsidRDefault="00F32765" w:rsidP="00697A5B">
      <w:pPr>
        <w:pStyle w:val="Listeafsnit"/>
        <w:spacing w:after="200" w:line="276" w:lineRule="auto"/>
        <w:jc w:val="both"/>
        <w:rPr>
          <w:rFonts w:eastAsiaTheme="majorEastAsia" w:cs="Times New Roman"/>
          <w:b/>
          <w:bCs/>
          <w:sz w:val="28"/>
          <w:szCs w:val="28"/>
          <w:lang w:val="en-US"/>
        </w:rPr>
      </w:pPr>
      <w:r w:rsidRPr="00697A5B">
        <w:rPr>
          <w:rFonts w:eastAsiaTheme="majorEastAsia" w:cs="Times New Roman"/>
          <w:b/>
          <w:bCs/>
          <w:sz w:val="28"/>
          <w:szCs w:val="28"/>
          <w:lang w:val="en-US"/>
        </w:rPr>
        <w:br w:type="page"/>
      </w:r>
    </w:p>
    <w:p w14:paraId="5BFE42FA" w14:textId="77777777" w:rsidR="00B2575F" w:rsidRPr="00697A5B" w:rsidRDefault="00B2575F" w:rsidP="00B2575F">
      <w:pPr>
        <w:pStyle w:val="Overskrift1"/>
      </w:pPr>
      <w:bookmarkStart w:id="24" w:name="_Toc526692350"/>
      <w:bookmarkStart w:id="25" w:name="_Toc42613831"/>
      <w:r w:rsidRPr="00697A5B">
        <w:lastRenderedPageBreak/>
        <w:t>Bilag 4. Generelle vilkår for tilslutning til og brug af STARs webservices og anden dataleverance</w:t>
      </w:r>
      <w:bookmarkEnd w:id="25"/>
    </w:p>
    <w:p w14:paraId="5BFE42FB" w14:textId="77777777" w:rsidR="00B2575F" w:rsidRPr="00697A5B" w:rsidRDefault="00B2575F" w:rsidP="00B2575F"/>
    <w:p w14:paraId="5BFE42FC" w14:textId="77777777" w:rsidR="00B2575F" w:rsidRPr="00697A5B" w:rsidRDefault="00C121FA" w:rsidP="00B2575F">
      <w:pPr>
        <w:pStyle w:val="Overskrift2"/>
      </w:pPr>
      <w:bookmarkStart w:id="26" w:name="_Toc42613832"/>
      <w:r w:rsidRPr="00697A5B">
        <w:t>4.1</w:t>
      </w:r>
      <w:r w:rsidR="00B2575F" w:rsidRPr="00697A5B">
        <w:t xml:space="preserve"> Anvendelsesområde</w:t>
      </w:r>
      <w:bookmarkEnd w:id="26"/>
    </w:p>
    <w:p w14:paraId="5BFE42FD" w14:textId="77777777" w:rsidR="00B2575F" w:rsidRPr="00697A5B" w:rsidRDefault="00B2575F" w:rsidP="00B2575F"/>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B2575F" w:rsidRPr="00697A5B" w14:paraId="5BFE4300" w14:textId="77777777" w:rsidTr="00C44C2E">
        <w:tc>
          <w:tcPr>
            <w:tcW w:w="675" w:type="dxa"/>
          </w:tcPr>
          <w:p w14:paraId="5BFE42FE" w14:textId="77777777" w:rsidR="00B2575F" w:rsidRPr="00697A5B" w:rsidRDefault="00B2575F" w:rsidP="001257BC">
            <w:r w:rsidRPr="00697A5B">
              <w:t>1.</w:t>
            </w:r>
          </w:p>
        </w:tc>
        <w:tc>
          <w:tcPr>
            <w:tcW w:w="6834" w:type="dxa"/>
          </w:tcPr>
          <w:p w14:paraId="5BFE42FF" w14:textId="06985B67" w:rsidR="00B2575F" w:rsidRPr="00697A5B" w:rsidRDefault="00C121FA" w:rsidP="008619E3">
            <w:pPr>
              <w:spacing w:after="200"/>
            </w:pPr>
            <w:r w:rsidRPr="00697A5B">
              <w:t xml:space="preserve">De Generelle Vilkår regulerer STARs tilgængeliggørelse af data og Funktionalitet via Webservices til </w:t>
            </w:r>
            <w:r w:rsidR="00723508">
              <w:t>A-kassen</w:t>
            </w:r>
            <w:r w:rsidRPr="00697A5B">
              <w:t xml:space="preserve"> og Dataleverancer fra STAR til </w:t>
            </w:r>
            <w:r w:rsidR="00723508">
              <w:t>A-kassen</w:t>
            </w:r>
          </w:p>
        </w:tc>
      </w:tr>
      <w:tr w:rsidR="00C121FA" w:rsidRPr="00697A5B" w14:paraId="5BFE4303" w14:textId="77777777" w:rsidTr="00C44C2E">
        <w:tc>
          <w:tcPr>
            <w:tcW w:w="675" w:type="dxa"/>
          </w:tcPr>
          <w:p w14:paraId="5BFE4301" w14:textId="77777777" w:rsidR="00C121FA" w:rsidRPr="00697A5B" w:rsidRDefault="00C121FA" w:rsidP="001257BC">
            <w:r w:rsidRPr="00697A5B">
              <w:t>2.</w:t>
            </w:r>
          </w:p>
        </w:tc>
        <w:tc>
          <w:tcPr>
            <w:tcW w:w="6834" w:type="dxa"/>
          </w:tcPr>
          <w:p w14:paraId="5BFE4302" w14:textId="1DF7436E" w:rsidR="00C121FA" w:rsidRPr="00697A5B" w:rsidRDefault="00C121FA" w:rsidP="008619E3">
            <w:pPr>
              <w:spacing w:after="200"/>
            </w:pPr>
            <w:bookmarkStart w:id="27" w:name="_Toc525602962"/>
            <w:bookmarkStart w:id="28" w:name="_Toc526692353"/>
            <w:r w:rsidRPr="00697A5B">
              <w:t xml:space="preserve">De Generelle Vilkår regulerer ikke forhold i tilknytning til eventuelle underliggende transaktioner, som gennemføres ved hjælp af de omfattede Webservices og Dataleverancer fra STAR til </w:t>
            </w:r>
            <w:r w:rsidR="00723508">
              <w:t>A-kassen</w:t>
            </w:r>
            <w:r w:rsidRPr="00697A5B">
              <w:t>.</w:t>
            </w:r>
            <w:bookmarkEnd w:id="27"/>
            <w:bookmarkEnd w:id="28"/>
            <w:r w:rsidRPr="00697A5B">
              <w:t xml:space="preserve"> </w:t>
            </w:r>
          </w:p>
        </w:tc>
      </w:tr>
      <w:bookmarkEnd w:id="24"/>
    </w:tbl>
    <w:p w14:paraId="5BFE4304" w14:textId="77777777" w:rsidR="00F32765" w:rsidRPr="00697A5B" w:rsidRDefault="00F32765" w:rsidP="00C44C2E">
      <w:pPr>
        <w:jc w:val="both"/>
        <w:rPr>
          <w:rFonts w:cs="Times New Roman"/>
        </w:rPr>
      </w:pPr>
    </w:p>
    <w:p w14:paraId="5BFE4305" w14:textId="77777777" w:rsidR="00C121FA" w:rsidRPr="00697A5B" w:rsidRDefault="00AB6D92" w:rsidP="00AB6D92">
      <w:pPr>
        <w:pStyle w:val="Overskrift2"/>
      </w:pPr>
      <w:bookmarkStart w:id="29" w:name="_Toc42613833"/>
      <w:r w:rsidRPr="00697A5B">
        <w:t>4.2 Definitioner</w:t>
      </w:r>
      <w:bookmarkEnd w:id="29"/>
    </w:p>
    <w:p w14:paraId="5BFE4306" w14:textId="77777777" w:rsidR="00AB6D92" w:rsidRPr="00697A5B" w:rsidRDefault="00AB6D92" w:rsidP="00AB6D9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09" w14:textId="77777777" w:rsidTr="00C44C2E">
        <w:tc>
          <w:tcPr>
            <w:tcW w:w="675" w:type="dxa"/>
          </w:tcPr>
          <w:p w14:paraId="5BFE4307" w14:textId="77777777" w:rsidR="00AB6D92" w:rsidRPr="00697A5B" w:rsidRDefault="00AB6D92" w:rsidP="001257BC">
            <w:r w:rsidRPr="00697A5B">
              <w:t>1.</w:t>
            </w:r>
          </w:p>
        </w:tc>
        <w:tc>
          <w:tcPr>
            <w:tcW w:w="6834" w:type="dxa"/>
          </w:tcPr>
          <w:p w14:paraId="5BFE4308" w14:textId="77777777" w:rsidR="00AB6D92" w:rsidRPr="00697A5B" w:rsidRDefault="00755A36" w:rsidP="00755A36">
            <w:bookmarkStart w:id="30" w:name="_Toc525602964"/>
            <w:bookmarkStart w:id="31" w:name="_Toc526692355"/>
            <w:r w:rsidRPr="00697A5B">
              <w:t xml:space="preserve">Bilag 3 </w:t>
            </w:r>
            <w:r w:rsidR="00C44C2E" w:rsidRPr="00697A5B">
              <w:t>indeholder en række definitioner, der finder anvendelse i Tilslutningsaftalen og bilagene.</w:t>
            </w:r>
            <w:bookmarkEnd w:id="30"/>
            <w:bookmarkEnd w:id="31"/>
            <w:r w:rsidR="00C44C2E" w:rsidRPr="00697A5B">
              <w:t xml:space="preserve"> </w:t>
            </w:r>
          </w:p>
        </w:tc>
      </w:tr>
    </w:tbl>
    <w:p w14:paraId="5BFE430A" w14:textId="77777777" w:rsidR="00AB6D92" w:rsidRPr="00697A5B" w:rsidRDefault="00AB6D92" w:rsidP="00AB6D92"/>
    <w:p w14:paraId="5BFE430B" w14:textId="77777777" w:rsidR="00C121FA" w:rsidRPr="00697A5B" w:rsidRDefault="00C44C2E" w:rsidP="00C44C2E">
      <w:pPr>
        <w:pStyle w:val="Overskrift2"/>
      </w:pPr>
      <w:bookmarkStart w:id="32" w:name="_Toc42613834"/>
      <w:r w:rsidRPr="00697A5B">
        <w:t>4.3 Generel beskrivelse af de omfattede Webservices mv.</w:t>
      </w:r>
      <w:bookmarkEnd w:id="32"/>
    </w:p>
    <w:p w14:paraId="5BFE430C" w14:textId="77777777" w:rsidR="00C121FA" w:rsidRPr="00697A5B" w:rsidRDefault="00C121FA" w:rsidP="00F32765">
      <w:pPr>
        <w:pStyle w:val="Listeafsnit"/>
        <w:jc w:val="both"/>
        <w:rPr>
          <w:rFonts w:cs="Times New Roman"/>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0F" w14:textId="77777777" w:rsidTr="00C44C2E">
        <w:tc>
          <w:tcPr>
            <w:tcW w:w="675" w:type="dxa"/>
          </w:tcPr>
          <w:p w14:paraId="5BFE430D" w14:textId="77777777" w:rsidR="00AB6D92" w:rsidRPr="00697A5B" w:rsidRDefault="00AB6D92" w:rsidP="001257BC">
            <w:r w:rsidRPr="00697A5B">
              <w:t>1.</w:t>
            </w:r>
          </w:p>
        </w:tc>
        <w:tc>
          <w:tcPr>
            <w:tcW w:w="6834" w:type="dxa"/>
          </w:tcPr>
          <w:p w14:paraId="5BFE430E" w14:textId="0ECE5FDA" w:rsidR="00AB6D92" w:rsidRPr="00697A5B" w:rsidRDefault="00C44C2E" w:rsidP="00755A36">
            <w:pPr>
              <w:spacing w:after="120"/>
            </w:pPr>
            <w:bookmarkStart w:id="33" w:name="_Toc525602967"/>
            <w:bookmarkStart w:id="34" w:name="_Toc526692357"/>
            <w:r w:rsidRPr="00697A5B">
              <w:t xml:space="preserve">STAR stiller på Aftalens vilkår data og Funktionalitet til rådighed for </w:t>
            </w:r>
            <w:r w:rsidR="00723508">
              <w:t>A-kassen</w:t>
            </w:r>
            <w:r w:rsidRPr="00697A5B">
              <w:t xml:space="preserve"> over Internettet via Webservices, som beskrevet i Bilag </w:t>
            </w:r>
            <w:r w:rsidR="00755A36" w:rsidRPr="00697A5B">
              <w:t xml:space="preserve">4, Bilag 3 og </w:t>
            </w:r>
            <w:r w:rsidRPr="00697A5B">
              <w:t>Aftalehåndbogen</w:t>
            </w:r>
            <w:r w:rsidR="00755A36" w:rsidRPr="00697A5B">
              <w:t xml:space="preserve"> (Bilag 5)</w:t>
            </w:r>
            <w:r w:rsidRPr="00697A5B">
              <w:t>.</w:t>
            </w:r>
            <w:bookmarkEnd w:id="33"/>
            <w:bookmarkEnd w:id="34"/>
          </w:p>
        </w:tc>
      </w:tr>
      <w:tr w:rsidR="00C44C2E" w:rsidRPr="00697A5B" w14:paraId="5BFE4312" w14:textId="77777777" w:rsidTr="00C44C2E">
        <w:tc>
          <w:tcPr>
            <w:tcW w:w="675" w:type="dxa"/>
          </w:tcPr>
          <w:p w14:paraId="5BFE4310" w14:textId="77777777" w:rsidR="00C44C2E" w:rsidRPr="00697A5B" w:rsidRDefault="00C44C2E" w:rsidP="001257BC">
            <w:r w:rsidRPr="00697A5B">
              <w:t>2.</w:t>
            </w:r>
          </w:p>
        </w:tc>
        <w:tc>
          <w:tcPr>
            <w:tcW w:w="6834" w:type="dxa"/>
          </w:tcPr>
          <w:p w14:paraId="5BFE4311" w14:textId="77777777" w:rsidR="00C44C2E" w:rsidRPr="00697A5B" w:rsidRDefault="00C44C2E" w:rsidP="008619E3">
            <w:pPr>
              <w:spacing w:after="120"/>
            </w:pPr>
            <w:bookmarkStart w:id="35" w:name="_Toc525602968"/>
            <w:bookmarkStart w:id="36" w:name="_Toc526692358"/>
            <w:r w:rsidRPr="00697A5B">
              <w:t>STARs Webservices skal så vidt muligt være i overensstemmelse med de på tidspunktet for Servicens oprindelige offentliggørelse gældende offentlige standarder, protokoller, regelsamlinger, håndbøger og vejledninger inden for XML og Webservices.</w:t>
            </w:r>
            <w:bookmarkEnd w:id="35"/>
            <w:bookmarkEnd w:id="36"/>
          </w:p>
        </w:tc>
      </w:tr>
      <w:tr w:rsidR="00C44C2E" w:rsidRPr="00697A5B" w14:paraId="5BFE4315" w14:textId="77777777" w:rsidTr="00C44C2E">
        <w:tc>
          <w:tcPr>
            <w:tcW w:w="675" w:type="dxa"/>
          </w:tcPr>
          <w:p w14:paraId="5BFE4313" w14:textId="77777777" w:rsidR="00C44C2E" w:rsidRPr="00697A5B" w:rsidRDefault="00C44C2E" w:rsidP="001257BC">
            <w:r w:rsidRPr="00697A5B">
              <w:t>3.</w:t>
            </w:r>
          </w:p>
        </w:tc>
        <w:tc>
          <w:tcPr>
            <w:tcW w:w="6834" w:type="dxa"/>
          </w:tcPr>
          <w:p w14:paraId="5BFE4314" w14:textId="77777777" w:rsidR="00C44C2E" w:rsidRPr="00697A5B" w:rsidRDefault="00C44C2E" w:rsidP="008619E3">
            <w:pPr>
              <w:spacing w:after="120"/>
            </w:pPr>
            <w:bookmarkStart w:id="37" w:name="_Toc525602969"/>
            <w:bookmarkStart w:id="38" w:name="_Toc526692359"/>
            <w:r w:rsidRPr="00697A5B">
              <w:t>Data og dokumenter, som indgår i STARs Webservices, skal så vidt muligt være opbygget i overensstemmelse med og overholde de OIOXML-skemaer, der knytter sig hertil, og som foreligger ved Servicens oprindelige offentliggørelse.</w:t>
            </w:r>
            <w:bookmarkEnd w:id="37"/>
            <w:bookmarkEnd w:id="38"/>
            <w:r w:rsidRPr="00697A5B">
              <w:t xml:space="preserve"> </w:t>
            </w:r>
          </w:p>
        </w:tc>
      </w:tr>
      <w:tr w:rsidR="00C44C2E" w:rsidRPr="00697A5B" w14:paraId="5BFE4318" w14:textId="77777777" w:rsidTr="00C44C2E">
        <w:tc>
          <w:tcPr>
            <w:tcW w:w="675" w:type="dxa"/>
          </w:tcPr>
          <w:p w14:paraId="5BFE4316" w14:textId="77777777" w:rsidR="00C44C2E" w:rsidRPr="00697A5B" w:rsidRDefault="00C44C2E" w:rsidP="001257BC">
            <w:r w:rsidRPr="00697A5B">
              <w:t>4.</w:t>
            </w:r>
          </w:p>
        </w:tc>
        <w:tc>
          <w:tcPr>
            <w:tcW w:w="6834" w:type="dxa"/>
          </w:tcPr>
          <w:p w14:paraId="5BFE4317" w14:textId="77777777" w:rsidR="00C44C2E" w:rsidRPr="00697A5B" w:rsidRDefault="00C44C2E" w:rsidP="00755A36">
            <w:pPr>
              <w:spacing w:after="120"/>
            </w:pPr>
            <w:r w:rsidRPr="00697A5B">
              <w:t>STARs opdateringspligt ved ændringer af lovgivning, standarder, skemaer og protokoller, herunder OIOXML-skemaer, m.v. efter Aftalens indgåelse, er beskrevet i punktet nedenfor om Opdateringer</w:t>
            </w:r>
            <w:bookmarkStart w:id="39" w:name="_Toc525602970"/>
            <w:bookmarkStart w:id="40" w:name="_Toc526692360"/>
            <w:r w:rsidRPr="00697A5B">
              <w:t xml:space="preserve"> og Nye Versioner samt i Aftalehåndbogen</w:t>
            </w:r>
            <w:r w:rsidR="00755A36" w:rsidRPr="00697A5B">
              <w:t xml:space="preserve"> (Bilag 5)</w:t>
            </w:r>
            <w:bookmarkEnd w:id="39"/>
            <w:bookmarkEnd w:id="40"/>
            <w:r w:rsidR="00755A36" w:rsidRPr="00697A5B">
              <w:t>.</w:t>
            </w:r>
            <w:r w:rsidRPr="00697A5B">
              <w:t xml:space="preserve"> </w:t>
            </w:r>
          </w:p>
        </w:tc>
      </w:tr>
    </w:tbl>
    <w:p w14:paraId="5BFE4319" w14:textId="75FF983A" w:rsidR="00772466" w:rsidRPr="00697A5B" w:rsidRDefault="00C44C2E" w:rsidP="00772466">
      <w:pPr>
        <w:pStyle w:val="Overskrift2"/>
      </w:pPr>
      <w:bookmarkStart w:id="41" w:name="_Toc42613835"/>
      <w:r w:rsidRPr="00697A5B">
        <w:t xml:space="preserve">4.4 </w:t>
      </w:r>
      <w:r w:rsidR="00723508">
        <w:t>A-kassen</w:t>
      </w:r>
      <w:r w:rsidRPr="00697A5B">
        <w:t>s it-miljø</w:t>
      </w:r>
      <w:bookmarkEnd w:id="41"/>
    </w:p>
    <w:p w14:paraId="5BFE431A" w14:textId="77777777" w:rsidR="00F32765" w:rsidRPr="00697A5B" w:rsidRDefault="00C44C2E" w:rsidP="00782EA5">
      <w:r w:rsidRPr="00697A5B">
        <w:tab/>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1D" w14:textId="77777777" w:rsidTr="00772466">
        <w:tc>
          <w:tcPr>
            <w:tcW w:w="675" w:type="dxa"/>
          </w:tcPr>
          <w:p w14:paraId="5BFE431B" w14:textId="77777777" w:rsidR="00AB6D92" w:rsidRPr="00697A5B" w:rsidRDefault="00AB6D92" w:rsidP="001257BC">
            <w:r w:rsidRPr="00697A5B">
              <w:t>1.</w:t>
            </w:r>
          </w:p>
        </w:tc>
        <w:tc>
          <w:tcPr>
            <w:tcW w:w="6834" w:type="dxa"/>
          </w:tcPr>
          <w:p w14:paraId="5BFE431C" w14:textId="74E9B0D7" w:rsidR="00AB6D92" w:rsidRPr="00697A5B" w:rsidRDefault="00723508" w:rsidP="00CC2B6D">
            <w:pPr>
              <w:spacing w:after="200" w:line="276" w:lineRule="auto"/>
              <w:jc w:val="both"/>
              <w:rPr>
                <w:rFonts w:cs="Times New Roman"/>
              </w:rPr>
            </w:pPr>
            <w:r>
              <w:rPr>
                <w:rFonts w:cs="Times New Roman"/>
              </w:rPr>
              <w:t>A-kassen</w:t>
            </w:r>
            <w:r w:rsidR="00C44C2E" w:rsidRPr="00697A5B">
              <w:rPr>
                <w:rFonts w:cs="Times New Roman"/>
              </w:rPr>
              <w:t xml:space="preserve"> har pligt til at sikre, at dennes it-systemer er konfigureret og eventuelt tilrettet i nødvendigt omfang til at kunne få adgang til </w:t>
            </w:r>
            <w:proofErr w:type="spellStart"/>
            <w:r w:rsidR="00C44C2E" w:rsidRPr="00697A5B">
              <w:rPr>
                <w:rFonts w:cs="Times New Roman"/>
              </w:rPr>
              <w:t>STARs</w:t>
            </w:r>
            <w:proofErr w:type="spellEnd"/>
            <w:r w:rsidR="00C44C2E" w:rsidRPr="00697A5B">
              <w:rPr>
                <w:rFonts w:cs="Times New Roman"/>
              </w:rPr>
              <w:t xml:space="preserve"> Webservices.</w:t>
            </w:r>
          </w:p>
        </w:tc>
      </w:tr>
      <w:tr w:rsidR="00C44C2E" w:rsidRPr="00697A5B" w14:paraId="5BFE4320" w14:textId="77777777" w:rsidTr="00772466">
        <w:tc>
          <w:tcPr>
            <w:tcW w:w="675" w:type="dxa"/>
          </w:tcPr>
          <w:p w14:paraId="5BFE431E" w14:textId="77777777" w:rsidR="00C44C2E" w:rsidRPr="00697A5B" w:rsidRDefault="00C44C2E" w:rsidP="001257BC">
            <w:r w:rsidRPr="00697A5B">
              <w:lastRenderedPageBreak/>
              <w:t>2.</w:t>
            </w:r>
          </w:p>
        </w:tc>
        <w:tc>
          <w:tcPr>
            <w:tcW w:w="6834" w:type="dxa"/>
          </w:tcPr>
          <w:p w14:paraId="5BFE431F" w14:textId="443218F3" w:rsidR="00C44C2E" w:rsidRPr="00697A5B" w:rsidRDefault="00723508" w:rsidP="00F56115">
            <w:pPr>
              <w:spacing w:after="200" w:line="276" w:lineRule="auto"/>
              <w:jc w:val="both"/>
              <w:rPr>
                <w:rFonts w:cs="Times New Roman"/>
              </w:rPr>
            </w:pPr>
            <w:r>
              <w:rPr>
                <w:rFonts w:cs="Times New Roman"/>
              </w:rPr>
              <w:t>A-kassen</w:t>
            </w:r>
            <w:r w:rsidR="000E1AD2" w:rsidRPr="00697A5B">
              <w:rPr>
                <w:rFonts w:cs="Times New Roman"/>
              </w:rPr>
              <w:t xml:space="preserve"> sikre</w:t>
            </w:r>
            <w:r w:rsidR="00F56115" w:rsidRPr="00697A5B">
              <w:rPr>
                <w:rFonts w:cs="Times New Roman"/>
              </w:rPr>
              <w:t>r</w:t>
            </w:r>
            <w:r w:rsidR="000E1AD2" w:rsidRPr="00697A5B">
              <w:rPr>
                <w:rFonts w:cs="Times New Roman"/>
              </w:rPr>
              <w:t>, at der er knyttet forsvarlige sikkerhedsforanstaltninger til de applikationer og systemer, som den benytter for at kunne anvende STARs Webservices og Dataleverancer fra STAR. I øvrigt henvises til punktet nedenfor om sikkerhed.</w:t>
            </w:r>
          </w:p>
        </w:tc>
      </w:tr>
    </w:tbl>
    <w:p w14:paraId="5BFE4321" w14:textId="77777777" w:rsidR="00AB6D92" w:rsidRPr="00697A5B" w:rsidRDefault="00720618" w:rsidP="00720618">
      <w:pPr>
        <w:pStyle w:val="Overskrift2"/>
      </w:pPr>
      <w:bookmarkStart w:id="42" w:name="_Toc42613836"/>
      <w:r w:rsidRPr="00697A5B">
        <w:t>4.5 Dokumentation</w:t>
      </w:r>
      <w:bookmarkEnd w:id="42"/>
    </w:p>
    <w:p w14:paraId="5BFE4322" w14:textId="77777777" w:rsidR="00772466" w:rsidRPr="00697A5B" w:rsidRDefault="00772466" w:rsidP="00772466">
      <w:bookmarkStart w:id="43" w:name="_Toc526692364"/>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25" w14:textId="77777777" w:rsidTr="00720618">
        <w:tc>
          <w:tcPr>
            <w:tcW w:w="675" w:type="dxa"/>
          </w:tcPr>
          <w:bookmarkEnd w:id="43"/>
          <w:p w14:paraId="5BFE4323" w14:textId="77777777" w:rsidR="00AB6D92" w:rsidRPr="00697A5B" w:rsidRDefault="00AB6D92" w:rsidP="008619E3">
            <w:r w:rsidRPr="00697A5B">
              <w:t>1.</w:t>
            </w:r>
          </w:p>
        </w:tc>
        <w:tc>
          <w:tcPr>
            <w:tcW w:w="6834" w:type="dxa"/>
          </w:tcPr>
          <w:p w14:paraId="5BFE4324" w14:textId="77777777" w:rsidR="00AB6D92" w:rsidRPr="00697A5B" w:rsidRDefault="00720618" w:rsidP="00EB5237">
            <w:pPr>
              <w:spacing w:after="120"/>
            </w:pPr>
            <w:bookmarkStart w:id="44" w:name="_Toc525602975"/>
            <w:bookmarkStart w:id="45" w:name="_Toc526692365"/>
            <w:r w:rsidRPr="00697A5B">
              <w:t>Se beskrivelsen heraf i</w:t>
            </w:r>
            <w:r w:rsidR="003E05C8" w:rsidRPr="00697A5B">
              <w:t xml:space="preserve"> </w:t>
            </w:r>
            <w:r w:rsidRPr="00697A5B">
              <w:t xml:space="preserve">Underbilag </w:t>
            </w:r>
            <w:r w:rsidR="003E05C8" w:rsidRPr="00697A5B">
              <w:t>5</w:t>
            </w:r>
            <w:r w:rsidRPr="00697A5B">
              <w:t>A til Aftalehåndbogen.</w:t>
            </w:r>
            <w:bookmarkEnd w:id="44"/>
            <w:bookmarkEnd w:id="45"/>
          </w:p>
        </w:tc>
      </w:tr>
    </w:tbl>
    <w:p w14:paraId="5BFE4326" w14:textId="77777777" w:rsidR="00F32765" w:rsidRPr="00697A5B" w:rsidRDefault="00720618" w:rsidP="00720618">
      <w:pPr>
        <w:pStyle w:val="Overskrift2"/>
      </w:pPr>
      <w:bookmarkStart w:id="46" w:name="_Toc526692366"/>
      <w:bookmarkStart w:id="47" w:name="_Toc42613837"/>
      <w:r w:rsidRPr="00697A5B">
        <w:t xml:space="preserve">4.6 </w:t>
      </w:r>
      <w:r w:rsidR="00F32765" w:rsidRPr="00697A5B">
        <w:t>Starttidspunkt for tilgængeliggørelse</w:t>
      </w:r>
      <w:bookmarkEnd w:id="46"/>
      <w:bookmarkEnd w:id="47"/>
    </w:p>
    <w:p w14:paraId="5BFE4327" w14:textId="77777777" w:rsidR="00720618" w:rsidRPr="00697A5B" w:rsidRDefault="00720618" w:rsidP="008619E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2A" w14:textId="77777777" w:rsidTr="00623368">
        <w:tc>
          <w:tcPr>
            <w:tcW w:w="675" w:type="dxa"/>
          </w:tcPr>
          <w:p w14:paraId="5BFE4328" w14:textId="77777777" w:rsidR="00AB6D92" w:rsidRPr="00697A5B" w:rsidRDefault="00AB6D92" w:rsidP="001257BC">
            <w:r w:rsidRPr="00697A5B">
              <w:t>1.</w:t>
            </w:r>
          </w:p>
        </w:tc>
        <w:tc>
          <w:tcPr>
            <w:tcW w:w="6834" w:type="dxa"/>
          </w:tcPr>
          <w:p w14:paraId="5BFE4329" w14:textId="50F3EB08" w:rsidR="00AB6D92" w:rsidRPr="00697A5B" w:rsidRDefault="00623368" w:rsidP="008619E3">
            <w:pPr>
              <w:spacing w:after="120"/>
            </w:pPr>
            <w:bookmarkStart w:id="48" w:name="_Toc525602977"/>
            <w:bookmarkStart w:id="49" w:name="_Toc526692367"/>
            <w:r w:rsidRPr="00697A5B">
              <w:t xml:space="preserve">De af Aftalen omfattede Webservices skal gøres tilgængelige for </w:t>
            </w:r>
            <w:r w:rsidR="00723508">
              <w:t>A-kassen</w:t>
            </w:r>
            <w:r w:rsidRPr="00697A5B">
              <w:t xml:space="preserve"> på det tidspunkt, der fremgår af Aftalen. Det aftales ved hver enkelt Dataleverance, hvornår den skal være tilgængelig.</w:t>
            </w:r>
            <w:bookmarkEnd w:id="48"/>
            <w:bookmarkEnd w:id="49"/>
            <w:r w:rsidRPr="00697A5B">
              <w:t xml:space="preserve">  </w:t>
            </w:r>
          </w:p>
        </w:tc>
      </w:tr>
      <w:tr w:rsidR="00623368" w:rsidRPr="00697A5B" w14:paraId="5BFE432F" w14:textId="77777777" w:rsidTr="00623368">
        <w:tc>
          <w:tcPr>
            <w:tcW w:w="675" w:type="dxa"/>
          </w:tcPr>
          <w:p w14:paraId="5BFE432B" w14:textId="77777777" w:rsidR="00623368" w:rsidRPr="00697A5B" w:rsidRDefault="00623368" w:rsidP="001257BC">
            <w:r w:rsidRPr="00697A5B">
              <w:t>2.</w:t>
            </w:r>
          </w:p>
        </w:tc>
        <w:tc>
          <w:tcPr>
            <w:tcW w:w="6834" w:type="dxa"/>
          </w:tcPr>
          <w:p w14:paraId="5BFE432C" w14:textId="77777777" w:rsidR="00623368" w:rsidRPr="00697A5B" w:rsidRDefault="00623368" w:rsidP="002B6DBD">
            <w:bookmarkStart w:id="50" w:name="_Toc525602978"/>
            <w:bookmarkStart w:id="51" w:name="_Toc526692368"/>
            <w:r w:rsidRPr="00697A5B">
              <w:t>Tilgængeliggørelse af Webservices anses for sket på det seneste af følgende tidspunkter</w:t>
            </w:r>
            <w:bookmarkEnd w:id="50"/>
            <w:bookmarkEnd w:id="51"/>
            <w:r w:rsidR="00290502" w:rsidRPr="00697A5B">
              <w:t>,</w:t>
            </w:r>
          </w:p>
          <w:p w14:paraId="5BFE432D" w14:textId="74383EE8" w:rsidR="00623368" w:rsidRPr="00697A5B" w:rsidRDefault="00623368" w:rsidP="00623368">
            <w:pPr>
              <w:pStyle w:val="Opstilling-punkttegn"/>
            </w:pPr>
            <w:bookmarkStart w:id="52" w:name="_Toc525602979"/>
            <w:bookmarkStart w:id="53" w:name="_Toc526692369"/>
            <w:r w:rsidRPr="00697A5B">
              <w:t xml:space="preserve">når STAR har stillet de omfattede data og den omfattede Funktionalitet til rådighed for </w:t>
            </w:r>
            <w:r w:rsidR="00723508">
              <w:t>A-kassen</w:t>
            </w:r>
            <w:r w:rsidRPr="00697A5B">
              <w:t xml:space="preserve"> via én eller flere Webservices, der lever op til specifikationerne i Underbilag </w:t>
            </w:r>
            <w:r w:rsidR="003E05C8" w:rsidRPr="00697A5B">
              <w:t>5</w:t>
            </w:r>
            <w:r w:rsidRPr="00697A5B">
              <w:t>A til Aftalehåndbogen, eller</w:t>
            </w:r>
            <w:bookmarkStart w:id="54" w:name="_Toc525602980"/>
            <w:bookmarkStart w:id="55" w:name="_Toc526692370"/>
            <w:bookmarkEnd w:id="52"/>
            <w:bookmarkEnd w:id="53"/>
          </w:p>
          <w:p w14:paraId="5BFE432E" w14:textId="1B1B81D0" w:rsidR="00623368" w:rsidRPr="00697A5B" w:rsidRDefault="00623368" w:rsidP="00623368">
            <w:pPr>
              <w:pStyle w:val="Opstilling-punkttegn"/>
            </w:pPr>
            <w:r w:rsidRPr="00697A5B">
              <w:rPr>
                <w:rFonts w:cs="Times New Roman"/>
              </w:rPr>
              <w:t xml:space="preserve">hvis </w:t>
            </w:r>
            <w:r w:rsidR="00723508">
              <w:rPr>
                <w:rFonts w:cs="Times New Roman"/>
              </w:rPr>
              <w:t>A-kassen</w:t>
            </w:r>
            <w:r w:rsidRPr="00697A5B">
              <w:rPr>
                <w:rFonts w:cs="Times New Roman"/>
              </w:rPr>
              <w:t xml:space="preserve"> skal have udleveret et eller flere brugernavne og passwords, når sådanne brugernavne og passwords tillige er kommet frem til </w:t>
            </w:r>
            <w:r w:rsidR="00723508">
              <w:rPr>
                <w:rFonts w:cs="Times New Roman"/>
              </w:rPr>
              <w:t>A-kassen</w:t>
            </w:r>
            <w:r w:rsidRPr="00697A5B">
              <w:rPr>
                <w:rFonts w:cs="Times New Roman"/>
              </w:rPr>
              <w:t>.</w:t>
            </w:r>
            <w:bookmarkEnd w:id="54"/>
            <w:bookmarkEnd w:id="55"/>
          </w:p>
        </w:tc>
      </w:tr>
    </w:tbl>
    <w:p w14:paraId="5BFE4330" w14:textId="77777777" w:rsidR="00AB6D92" w:rsidRPr="00697A5B" w:rsidRDefault="00AB6D92" w:rsidP="00AB6D92"/>
    <w:p w14:paraId="5BFE4331" w14:textId="77777777" w:rsidR="00F32765" w:rsidRPr="00697A5B" w:rsidRDefault="00215A2D" w:rsidP="00215A2D">
      <w:pPr>
        <w:pStyle w:val="Overskrift2"/>
      </w:pPr>
      <w:bookmarkStart w:id="56" w:name="_Toc526692371"/>
      <w:bookmarkStart w:id="57" w:name="_Toc42613838"/>
      <w:r w:rsidRPr="00697A5B">
        <w:t xml:space="preserve">4.7 </w:t>
      </w:r>
      <w:r w:rsidR="00F32765" w:rsidRPr="00697A5B">
        <w:t>Dataudveksling</w:t>
      </w:r>
      <w:bookmarkEnd w:id="56"/>
      <w:bookmarkEnd w:id="57"/>
    </w:p>
    <w:p w14:paraId="5BFE4332" w14:textId="77777777" w:rsidR="00215A2D" w:rsidRPr="00697A5B" w:rsidRDefault="00215A2D" w:rsidP="00215A2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35" w14:textId="77777777" w:rsidTr="00215A2D">
        <w:tc>
          <w:tcPr>
            <w:tcW w:w="675" w:type="dxa"/>
          </w:tcPr>
          <w:p w14:paraId="5BFE4333" w14:textId="77777777" w:rsidR="00AB6D92" w:rsidRPr="00697A5B" w:rsidRDefault="00AB6D92" w:rsidP="001257BC">
            <w:r w:rsidRPr="00697A5B">
              <w:t>1.</w:t>
            </w:r>
          </w:p>
        </w:tc>
        <w:tc>
          <w:tcPr>
            <w:tcW w:w="6834" w:type="dxa"/>
          </w:tcPr>
          <w:p w14:paraId="5BFE4334" w14:textId="77777777" w:rsidR="00AB6D92" w:rsidRPr="00697A5B" w:rsidRDefault="00215A2D" w:rsidP="00215A2D">
            <w:pPr>
              <w:spacing w:after="120"/>
            </w:pPr>
            <w:bookmarkStart w:id="58" w:name="_Toc525602982"/>
            <w:bookmarkStart w:id="59" w:name="_Toc526692372"/>
            <w:r w:rsidRPr="00697A5B">
              <w:t>Meddelelser, som udveksles via Webservices, anses for at være afsendt, når meddelelsen er sendt fra det it-system, som den pågældende Service knytter sig til. Meddelelser, som udveksles via Webservices, anses tilsvarende for at være kommet frem, når meddelelsen er modtaget af det it-system, som den pågældende Service knytter sig til.</w:t>
            </w:r>
            <w:bookmarkEnd w:id="58"/>
            <w:bookmarkEnd w:id="59"/>
            <w:r w:rsidRPr="00697A5B">
              <w:t xml:space="preserve"> </w:t>
            </w:r>
          </w:p>
        </w:tc>
      </w:tr>
      <w:tr w:rsidR="00215A2D" w:rsidRPr="00697A5B" w14:paraId="5BFE4338" w14:textId="77777777" w:rsidTr="00215A2D">
        <w:tc>
          <w:tcPr>
            <w:tcW w:w="675" w:type="dxa"/>
          </w:tcPr>
          <w:p w14:paraId="5BFE4336" w14:textId="77777777" w:rsidR="00215A2D" w:rsidRPr="00697A5B" w:rsidRDefault="00215A2D" w:rsidP="001257BC">
            <w:r w:rsidRPr="00697A5B">
              <w:t>2.</w:t>
            </w:r>
          </w:p>
        </w:tc>
        <w:tc>
          <w:tcPr>
            <w:tcW w:w="6834" w:type="dxa"/>
          </w:tcPr>
          <w:p w14:paraId="5BFE4337" w14:textId="77777777" w:rsidR="00215A2D" w:rsidRPr="00697A5B" w:rsidRDefault="00215A2D" w:rsidP="00215A2D">
            <w:pPr>
              <w:spacing w:after="120"/>
            </w:pPr>
            <w:bookmarkStart w:id="60" w:name="_Toc525602983"/>
            <w:bookmarkStart w:id="61" w:name="_Toc526692373"/>
            <w:r w:rsidRPr="00697A5B">
              <w:t>I tilfælde af uoverensstemmelser om modtagelse eller afsendelse af en meddelelse via Webservices skal indholdet af relevante logfiler anses for afgørende.</w:t>
            </w:r>
            <w:bookmarkEnd w:id="60"/>
            <w:bookmarkEnd w:id="61"/>
          </w:p>
        </w:tc>
      </w:tr>
      <w:tr w:rsidR="00215A2D" w:rsidRPr="00697A5B" w14:paraId="5BFE433B" w14:textId="77777777" w:rsidTr="00215A2D">
        <w:tc>
          <w:tcPr>
            <w:tcW w:w="675" w:type="dxa"/>
          </w:tcPr>
          <w:p w14:paraId="5BFE4339" w14:textId="77777777" w:rsidR="00215A2D" w:rsidRPr="00697A5B" w:rsidRDefault="00215A2D" w:rsidP="001257BC">
            <w:r w:rsidRPr="00697A5B">
              <w:t>3.</w:t>
            </w:r>
          </w:p>
        </w:tc>
        <w:tc>
          <w:tcPr>
            <w:tcW w:w="6834" w:type="dxa"/>
          </w:tcPr>
          <w:p w14:paraId="5BFE433A" w14:textId="5387D1B1" w:rsidR="00215A2D" w:rsidRPr="00697A5B" w:rsidRDefault="00723508" w:rsidP="00215A2D">
            <w:pPr>
              <w:spacing w:after="120"/>
            </w:pPr>
            <w:bookmarkStart w:id="62" w:name="_Toc525602984"/>
            <w:bookmarkStart w:id="63" w:name="_Toc526692374"/>
            <w:r>
              <w:t>A-kassen</w:t>
            </w:r>
            <w:r w:rsidR="00215A2D" w:rsidRPr="00697A5B">
              <w:t xml:space="preserve"> har pligt til at opretholde en log over de meddelelser, som er afsendt via de omfattede Services.</w:t>
            </w:r>
            <w:bookmarkEnd w:id="62"/>
            <w:bookmarkEnd w:id="63"/>
          </w:p>
        </w:tc>
      </w:tr>
      <w:tr w:rsidR="00215A2D" w:rsidRPr="00697A5B" w14:paraId="5BFE433E" w14:textId="77777777" w:rsidTr="00215A2D">
        <w:tc>
          <w:tcPr>
            <w:tcW w:w="675" w:type="dxa"/>
          </w:tcPr>
          <w:p w14:paraId="5BFE433C" w14:textId="77777777" w:rsidR="00215A2D" w:rsidRPr="00697A5B" w:rsidRDefault="00215A2D" w:rsidP="001257BC">
            <w:r w:rsidRPr="00697A5B">
              <w:t>4.</w:t>
            </w:r>
          </w:p>
        </w:tc>
        <w:tc>
          <w:tcPr>
            <w:tcW w:w="6834" w:type="dxa"/>
          </w:tcPr>
          <w:p w14:paraId="5BFE433D" w14:textId="77777777" w:rsidR="00215A2D" w:rsidRPr="00697A5B" w:rsidRDefault="00215A2D" w:rsidP="00215A2D">
            <w:pPr>
              <w:spacing w:after="120"/>
              <w:rPr>
                <w:rFonts w:cs="Times New Roman"/>
              </w:rPr>
            </w:pPr>
            <w:bookmarkStart w:id="64" w:name="_Toc525602985"/>
            <w:bookmarkStart w:id="65" w:name="_Toc526692375"/>
            <w:r w:rsidRPr="00697A5B">
              <w:t>En dataleverance er leveret, når den er lagt på FTP-serveren.</w:t>
            </w:r>
            <w:bookmarkEnd w:id="64"/>
            <w:bookmarkEnd w:id="65"/>
          </w:p>
        </w:tc>
      </w:tr>
    </w:tbl>
    <w:p w14:paraId="5BFE433F" w14:textId="77777777" w:rsidR="00AB6D92" w:rsidRPr="00697A5B" w:rsidRDefault="00AB6D92" w:rsidP="00AB6D92"/>
    <w:p w14:paraId="5BFE4340" w14:textId="77777777" w:rsidR="00F32765" w:rsidRPr="00697A5B" w:rsidRDefault="00AE2D69" w:rsidP="00AE2D69">
      <w:pPr>
        <w:pStyle w:val="Overskrift2"/>
      </w:pPr>
      <w:bookmarkStart w:id="66" w:name="_Toc526692376"/>
      <w:bookmarkStart w:id="67" w:name="_Toc42613839"/>
      <w:r w:rsidRPr="00697A5B">
        <w:t xml:space="preserve">4.8 </w:t>
      </w:r>
      <w:r w:rsidR="00F32765" w:rsidRPr="00697A5B">
        <w:t>E-mailkommunikation</w:t>
      </w:r>
      <w:bookmarkEnd w:id="66"/>
      <w:bookmarkEnd w:id="67"/>
    </w:p>
    <w:p w14:paraId="5BFE4341" w14:textId="77777777" w:rsidR="00AE2D69" w:rsidRPr="00697A5B" w:rsidRDefault="00AE2D69" w:rsidP="00AE2D6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44" w14:textId="77777777" w:rsidTr="00AE2D69">
        <w:tc>
          <w:tcPr>
            <w:tcW w:w="675" w:type="dxa"/>
          </w:tcPr>
          <w:p w14:paraId="5BFE4342" w14:textId="77777777" w:rsidR="00AB6D92" w:rsidRPr="00697A5B" w:rsidRDefault="00AB6D92" w:rsidP="001257BC">
            <w:r w:rsidRPr="00697A5B">
              <w:t>1.</w:t>
            </w:r>
          </w:p>
        </w:tc>
        <w:tc>
          <w:tcPr>
            <w:tcW w:w="6834" w:type="dxa"/>
          </w:tcPr>
          <w:p w14:paraId="5BFE4343" w14:textId="77777777" w:rsidR="00AB6D92" w:rsidRPr="00697A5B" w:rsidRDefault="00AE2D69" w:rsidP="00AE2D69">
            <w:pPr>
              <w:spacing w:after="120" w:line="276" w:lineRule="auto"/>
              <w:jc w:val="both"/>
              <w:rPr>
                <w:rFonts w:cs="Times New Roman"/>
              </w:rPr>
            </w:pPr>
            <w:r w:rsidRPr="00697A5B">
              <w:t xml:space="preserve">Parterne kan kommunikere med hinanden med bindende virkning pr. e-mail på de e-mail-adresser, der fremgår af bilag 1, eller som efterfølgende </w:t>
            </w:r>
            <w:r w:rsidRPr="00697A5B">
              <w:lastRenderedPageBreak/>
              <w:t>skriftligt er meddelt den anden Part af en person med den fornødne legitimation.</w:t>
            </w:r>
          </w:p>
        </w:tc>
      </w:tr>
      <w:tr w:rsidR="00AE2D69" w:rsidRPr="00697A5B" w14:paraId="5BFE4347" w14:textId="77777777" w:rsidTr="00AE2D69">
        <w:tc>
          <w:tcPr>
            <w:tcW w:w="675" w:type="dxa"/>
          </w:tcPr>
          <w:p w14:paraId="5BFE4345" w14:textId="77777777" w:rsidR="00AE2D69" w:rsidRPr="00697A5B" w:rsidRDefault="00AE2D69" w:rsidP="001257BC">
            <w:r w:rsidRPr="00697A5B">
              <w:lastRenderedPageBreak/>
              <w:t>2.</w:t>
            </w:r>
          </w:p>
        </w:tc>
        <w:tc>
          <w:tcPr>
            <w:tcW w:w="6834" w:type="dxa"/>
          </w:tcPr>
          <w:p w14:paraId="5BFE4346" w14:textId="77777777" w:rsidR="00AE2D69" w:rsidRPr="00697A5B" w:rsidRDefault="00AE2D69" w:rsidP="00AE2D69">
            <w:pPr>
              <w:spacing w:after="120"/>
            </w:pPr>
            <w:bookmarkStart w:id="68" w:name="_Toc525602988"/>
            <w:bookmarkStart w:id="69" w:name="_Toc526692378"/>
            <w:r w:rsidRPr="00697A5B">
              <w:t>Udskiftning af kontaktpersoner eller ændringer af øvrige kontaktinformationer skal ske på tilsvarende måde eller ved opdatering af bilag 1.</w:t>
            </w:r>
            <w:bookmarkEnd w:id="68"/>
            <w:bookmarkEnd w:id="69"/>
          </w:p>
        </w:tc>
      </w:tr>
      <w:tr w:rsidR="00AE2D69" w:rsidRPr="00697A5B" w14:paraId="5BFE434A" w14:textId="77777777" w:rsidTr="00AE2D69">
        <w:tc>
          <w:tcPr>
            <w:tcW w:w="675" w:type="dxa"/>
          </w:tcPr>
          <w:p w14:paraId="5BFE4348" w14:textId="77777777" w:rsidR="00AE2D69" w:rsidRPr="00697A5B" w:rsidRDefault="00AE2D69" w:rsidP="001257BC">
            <w:r w:rsidRPr="00697A5B">
              <w:t>3.</w:t>
            </w:r>
          </w:p>
        </w:tc>
        <w:tc>
          <w:tcPr>
            <w:tcW w:w="6834" w:type="dxa"/>
          </w:tcPr>
          <w:p w14:paraId="5BFE4349" w14:textId="77777777" w:rsidR="00AE2D69" w:rsidRPr="00697A5B" w:rsidRDefault="00AE2D69" w:rsidP="00AE2D69">
            <w:pPr>
              <w:spacing w:after="120"/>
            </w:pPr>
            <w:bookmarkStart w:id="70" w:name="_Toc525602989"/>
            <w:bookmarkStart w:id="71" w:name="_Toc526692379"/>
            <w:r w:rsidRPr="00697A5B">
              <w:t>Alle krav om skriftlighed i denne Aftale anses for opfyldt ved anvendelse af e-mails. Tilsvarende skal krav om underskrift anses for opfyldt ved anvendelse af digital signatur godkendt til brug inden for det offentlige.</w:t>
            </w:r>
            <w:bookmarkEnd w:id="70"/>
            <w:bookmarkEnd w:id="71"/>
          </w:p>
        </w:tc>
      </w:tr>
      <w:tr w:rsidR="00AE2D69" w:rsidRPr="00697A5B" w14:paraId="5BFE434D" w14:textId="77777777" w:rsidTr="00AE2D69">
        <w:tc>
          <w:tcPr>
            <w:tcW w:w="675" w:type="dxa"/>
          </w:tcPr>
          <w:p w14:paraId="5BFE434B" w14:textId="77777777" w:rsidR="00AE2D69" w:rsidRPr="00697A5B" w:rsidRDefault="00AE2D69" w:rsidP="001257BC">
            <w:r w:rsidRPr="00697A5B">
              <w:t>4.</w:t>
            </w:r>
          </w:p>
        </w:tc>
        <w:tc>
          <w:tcPr>
            <w:tcW w:w="6834" w:type="dxa"/>
          </w:tcPr>
          <w:p w14:paraId="5BFE434C" w14:textId="77777777" w:rsidR="00AE2D69" w:rsidRPr="00697A5B" w:rsidRDefault="00AE2D69" w:rsidP="00AE2D69">
            <w:pPr>
              <w:spacing w:after="120" w:line="276" w:lineRule="auto"/>
              <w:jc w:val="both"/>
              <w:rPr>
                <w:rFonts w:cs="Times New Roman"/>
              </w:rPr>
            </w:pPr>
            <w:r w:rsidRPr="00697A5B">
              <w:t>E-mails anses i relation til kommunikation i forbindelse med denne Aftale for at være afsendt, når meddelelsen er afsendt fra det it-system, hvortil afsenderens e-mail-adresse er knyttet. E-mails anses for at være kommet frem, når meddelelsen er modtaget i det it-system, hvortil modtagerens e-mail-adresse er knyttet</w:t>
            </w:r>
          </w:p>
        </w:tc>
      </w:tr>
    </w:tbl>
    <w:p w14:paraId="5BFE434E" w14:textId="77777777" w:rsidR="00AB6D92" w:rsidRPr="00697A5B" w:rsidRDefault="00AB6D92" w:rsidP="00AB6D92"/>
    <w:p w14:paraId="5BFE434F" w14:textId="77777777" w:rsidR="00F32765" w:rsidRPr="00697A5B" w:rsidRDefault="00AE2D69" w:rsidP="00AE2D69">
      <w:pPr>
        <w:pStyle w:val="Overskrift2"/>
      </w:pPr>
      <w:bookmarkStart w:id="72" w:name="_Toc526692381"/>
      <w:bookmarkStart w:id="73" w:name="_Toc42613840"/>
      <w:r w:rsidRPr="00697A5B">
        <w:t xml:space="preserve">4.9 </w:t>
      </w:r>
      <w:r w:rsidR="00F32765" w:rsidRPr="00697A5B">
        <w:t>Servicemål og support</w:t>
      </w:r>
      <w:bookmarkEnd w:id="72"/>
      <w:bookmarkEnd w:id="73"/>
    </w:p>
    <w:p w14:paraId="5BFE4350" w14:textId="77777777" w:rsidR="00AE2D69" w:rsidRPr="00697A5B" w:rsidRDefault="00AE2D69" w:rsidP="00AE2D69"/>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53" w14:textId="77777777" w:rsidTr="00D84095">
        <w:tc>
          <w:tcPr>
            <w:tcW w:w="675" w:type="dxa"/>
          </w:tcPr>
          <w:p w14:paraId="5BFE4351" w14:textId="77777777" w:rsidR="00AB6D92" w:rsidRPr="00697A5B" w:rsidRDefault="00AB6D92" w:rsidP="001257BC">
            <w:r w:rsidRPr="00697A5B">
              <w:t>1.</w:t>
            </w:r>
          </w:p>
        </w:tc>
        <w:tc>
          <w:tcPr>
            <w:tcW w:w="6834" w:type="dxa"/>
          </w:tcPr>
          <w:p w14:paraId="5BFE4352" w14:textId="77777777" w:rsidR="00AB6D92" w:rsidRPr="00697A5B" w:rsidRDefault="00AE2D69" w:rsidP="003E05C8">
            <w:pPr>
              <w:spacing w:after="120"/>
            </w:pPr>
            <w:bookmarkStart w:id="74" w:name="_Toc525602992"/>
            <w:bookmarkStart w:id="75" w:name="_Toc526692382"/>
            <w:r w:rsidRPr="00697A5B">
              <w:t xml:space="preserve">Der henvises til Aftalehåndbogens Underbilag </w:t>
            </w:r>
            <w:r w:rsidR="003E05C8" w:rsidRPr="00697A5B">
              <w:t>5</w:t>
            </w:r>
            <w:r w:rsidRPr="00697A5B">
              <w:t xml:space="preserve">C og Underbilag </w:t>
            </w:r>
            <w:r w:rsidR="003E05C8" w:rsidRPr="00697A5B">
              <w:t>5</w:t>
            </w:r>
            <w:r w:rsidRPr="00697A5B">
              <w:t>D.</w:t>
            </w:r>
            <w:bookmarkEnd w:id="74"/>
            <w:bookmarkEnd w:id="75"/>
          </w:p>
        </w:tc>
      </w:tr>
      <w:tr w:rsidR="00AE2D69" w:rsidRPr="00697A5B" w14:paraId="5BFE4356" w14:textId="77777777" w:rsidTr="00D84095">
        <w:tc>
          <w:tcPr>
            <w:tcW w:w="675" w:type="dxa"/>
          </w:tcPr>
          <w:p w14:paraId="5BFE4354" w14:textId="77777777" w:rsidR="00AE2D69" w:rsidRPr="00697A5B" w:rsidRDefault="00D84095" w:rsidP="00D84095">
            <w:r w:rsidRPr="00697A5B">
              <w:t>2</w:t>
            </w:r>
            <w:r w:rsidR="00AE2D69" w:rsidRPr="00697A5B">
              <w:t>.</w:t>
            </w:r>
          </w:p>
        </w:tc>
        <w:tc>
          <w:tcPr>
            <w:tcW w:w="6834" w:type="dxa"/>
          </w:tcPr>
          <w:p w14:paraId="5BFE4355" w14:textId="77777777" w:rsidR="00AE2D69" w:rsidRPr="00697A5B" w:rsidRDefault="00AE2D69" w:rsidP="00D84095">
            <w:pPr>
              <w:spacing w:after="120"/>
            </w:pPr>
            <w:bookmarkStart w:id="76" w:name="_Toc525602994"/>
            <w:bookmarkStart w:id="77" w:name="_Toc526692384"/>
            <w:r w:rsidRPr="00697A5B">
              <w:t xml:space="preserve">STARs generelle pligt til opdatering og tilgængeliggørelse af Nye Versioner er beskrevet i Aftalehåndbogens </w:t>
            </w:r>
            <w:r w:rsidR="003E05C8" w:rsidRPr="00697A5B">
              <w:t xml:space="preserve">(Bilag 5), </w:t>
            </w:r>
            <w:r w:rsidRPr="00697A5B">
              <w:t>pkt. 3.</w:t>
            </w:r>
            <w:bookmarkEnd w:id="76"/>
            <w:bookmarkEnd w:id="77"/>
            <w:r w:rsidR="00D84095" w:rsidRPr="00697A5B">
              <w:t xml:space="preserve"> </w:t>
            </w:r>
          </w:p>
        </w:tc>
      </w:tr>
      <w:tr w:rsidR="00AE2D69" w:rsidRPr="00697A5B" w14:paraId="5BFE4359" w14:textId="77777777" w:rsidTr="00D84095">
        <w:tc>
          <w:tcPr>
            <w:tcW w:w="675" w:type="dxa"/>
          </w:tcPr>
          <w:p w14:paraId="5BFE4357" w14:textId="77777777" w:rsidR="00AE2D69" w:rsidRPr="00697A5B" w:rsidRDefault="00D84095" w:rsidP="00D84095">
            <w:r w:rsidRPr="00697A5B">
              <w:t>3</w:t>
            </w:r>
            <w:r w:rsidR="00AE2D69" w:rsidRPr="00697A5B">
              <w:t>.</w:t>
            </w:r>
          </w:p>
        </w:tc>
        <w:tc>
          <w:tcPr>
            <w:tcW w:w="6834" w:type="dxa"/>
          </w:tcPr>
          <w:p w14:paraId="5BFE4358" w14:textId="02ED97AC" w:rsidR="00AE2D69" w:rsidRPr="00697A5B" w:rsidRDefault="00AE2D69" w:rsidP="00867412">
            <w:pPr>
              <w:spacing w:after="120"/>
            </w:pPr>
            <w:bookmarkStart w:id="78" w:name="_Toc525602995"/>
            <w:bookmarkStart w:id="79" w:name="_Toc526692385"/>
            <w:r w:rsidRPr="00697A5B">
              <w:t>Herudover skal STAR, hvis STAR skønner det muligt, uden ugrundet ophold opdatere de af Aftalen omfattede Webservices og Dataleverancer i det omfang ændringer i lovgivning eller administrativ praksis nødvendiggør dette. Tilsvarende gælder ved ændringer af offentlige standarder, skemaer og protokoller, som knytter sig til de af Aftalen omfattede Webservices og Dataleverancer.</w:t>
            </w:r>
            <w:bookmarkEnd w:id="78"/>
            <w:bookmarkEnd w:id="79"/>
          </w:p>
        </w:tc>
      </w:tr>
      <w:tr w:rsidR="00AE2D69" w:rsidRPr="00697A5B" w14:paraId="5BFE435C" w14:textId="77777777" w:rsidTr="00D84095">
        <w:tc>
          <w:tcPr>
            <w:tcW w:w="675" w:type="dxa"/>
          </w:tcPr>
          <w:p w14:paraId="5BFE435A" w14:textId="77777777" w:rsidR="00AE2D69" w:rsidRPr="00697A5B" w:rsidRDefault="00D84095" w:rsidP="00D84095">
            <w:r w:rsidRPr="00697A5B">
              <w:t>4</w:t>
            </w:r>
            <w:r w:rsidR="00AE2D69" w:rsidRPr="00697A5B">
              <w:t>.</w:t>
            </w:r>
          </w:p>
        </w:tc>
        <w:tc>
          <w:tcPr>
            <w:tcW w:w="6834" w:type="dxa"/>
          </w:tcPr>
          <w:p w14:paraId="5BFE435B" w14:textId="77777777" w:rsidR="00AE2D69" w:rsidRPr="00697A5B" w:rsidRDefault="00AE2D69" w:rsidP="00D84095">
            <w:pPr>
              <w:spacing w:after="120"/>
            </w:pPr>
            <w:bookmarkStart w:id="80" w:name="_Toc525602996"/>
            <w:bookmarkStart w:id="81" w:name="_Toc526692386"/>
            <w:r w:rsidRPr="00697A5B">
              <w:t>Opdateringspligten omfatter opdatering af alt tilhørende dokumentationsmateriale, herunder OIOXML-skemaer og anden dokumentation.</w:t>
            </w:r>
            <w:bookmarkEnd w:id="80"/>
            <w:bookmarkEnd w:id="81"/>
            <w:r w:rsidR="00D84095" w:rsidRPr="00697A5B">
              <w:t xml:space="preserve"> </w:t>
            </w:r>
          </w:p>
        </w:tc>
      </w:tr>
      <w:tr w:rsidR="00AE2D69" w:rsidRPr="00697A5B" w14:paraId="5BFE435F" w14:textId="77777777" w:rsidTr="00D84095">
        <w:tc>
          <w:tcPr>
            <w:tcW w:w="675" w:type="dxa"/>
          </w:tcPr>
          <w:p w14:paraId="5BFE435D" w14:textId="77777777" w:rsidR="00AE2D69" w:rsidRPr="00697A5B" w:rsidRDefault="00D84095" w:rsidP="00D84095">
            <w:r w:rsidRPr="00697A5B">
              <w:t>5</w:t>
            </w:r>
            <w:r w:rsidR="00AE2D69" w:rsidRPr="00697A5B">
              <w:t>.</w:t>
            </w:r>
          </w:p>
        </w:tc>
        <w:tc>
          <w:tcPr>
            <w:tcW w:w="6834" w:type="dxa"/>
          </w:tcPr>
          <w:p w14:paraId="5BFE435E" w14:textId="6613C600" w:rsidR="00AE2D69" w:rsidRPr="00697A5B" w:rsidRDefault="00AE2D69" w:rsidP="00D84095">
            <w:pPr>
              <w:spacing w:after="120"/>
            </w:pPr>
            <w:bookmarkStart w:id="82" w:name="_Toc525602997"/>
            <w:bookmarkStart w:id="83" w:name="_Toc526692387"/>
            <w:r w:rsidRPr="00697A5B">
              <w:t xml:space="preserve">Opdateringer som følge af ovenstående opdateringsforpligtelser eller i øvrigt, skal ske ved STARs tilgængeliggørelse af en Ny Version af den pågældende Service og Dataleverance med tilhørende dokumentationsmateriale for </w:t>
            </w:r>
            <w:r w:rsidR="00723508">
              <w:t>A-kassen</w:t>
            </w:r>
            <w:r w:rsidRPr="00697A5B">
              <w:t xml:space="preserve"> uden ugrundet ophold. STAR har også ret til frit at tilgængeliggøre Nye Versioner af sine Services og Dataleverancer i hele Aftalens løbetid.</w:t>
            </w:r>
            <w:bookmarkEnd w:id="82"/>
            <w:bookmarkEnd w:id="83"/>
          </w:p>
        </w:tc>
      </w:tr>
      <w:tr w:rsidR="00AE2D69" w:rsidRPr="00697A5B" w14:paraId="5BFE4362" w14:textId="77777777" w:rsidTr="00D84095">
        <w:tc>
          <w:tcPr>
            <w:tcW w:w="675" w:type="dxa"/>
          </w:tcPr>
          <w:p w14:paraId="5BFE4360" w14:textId="77777777" w:rsidR="00AE2D69" w:rsidRPr="00697A5B" w:rsidRDefault="00D84095" w:rsidP="00D84095">
            <w:r w:rsidRPr="00697A5B">
              <w:t>6</w:t>
            </w:r>
            <w:r w:rsidR="00AE2D69" w:rsidRPr="00697A5B">
              <w:t>.</w:t>
            </w:r>
          </w:p>
        </w:tc>
        <w:tc>
          <w:tcPr>
            <w:tcW w:w="6834" w:type="dxa"/>
          </w:tcPr>
          <w:p w14:paraId="5BFE4361" w14:textId="1A9E79A3" w:rsidR="00AE2D69" w:rsidRPr="00697A5B" w:rsidRDefault="00723508" w:rsidP="00D84095">
            <w:pPr>
              <w:spacing w:after="120"/>
            </w:pPr>
            <w:bookmarkStart w:id="84" w:name="_Toc525602998"/>
            <w:bookmarkStart w:id="85" w:name="_Toc526692388"/>
            <w:r>
              <w:t>A-kassen</w:t>
            </w:r>
            <w:r w:rsidR="00AE2D69" w:rsidRPr="00697A5B">
              <w:t xml:space="preserve"> skal varsles skriftligt om alle Nye Versioner, jf. Aftalehåndbogens</w:t>
            </w:r>
            <w:r w:rsidR="003E05C8" w:rsidRPr="00697A5B">
              <w:t xml:space="preserve"> (Bilag 5),</w:t>
            </w:r>
            <w:r w:rsidR="00AE2D69" w:rsidRPr="00697A5B">
              <w:t xml:space="preserve"> pkt. 3.</w:t>
            </w:r>
            <w:bookmarkEnd w:id="84"/>
            <w:bookmarkEnd w:id="85"/>
          </w:p>
        </w:tc>
      </w:tr>
    </w:tbl>
    <w:p w14:paraId="5BFE4363" w14:textId="638D51B4" w:rsidR="00AB6D92" w:rsidRPr="00697A5B" w:rsidRDefault="00AB6D92" w:rsidP="00AB6D92"/>
    <w:p w14:paraId="5BFE4364" w14:textId="77777777" w:rsidR="00F32765" w:rsidRPr="00697A5B" w:rsidRDefault="00F32765" w:rsidP="00AE2D69"/>
    <w:p w14:paraId="5BFE4365" w14:textId="77777777" w:rsidR="00F32765" w:rsidRPr="00697A5B" w:rsidRDefault="00D84095" w:rsidP="00D84095">
      <w:pPr>
        <w:pStyle w:val="Overskrift2"/>
      </w:pPr>
      <w:bookmarkStart w:id="86" w:name="_Toc526692389"/>
      <w:bookmarkStart w:id="87" w:name="_Toc42613841"/>
      <w:r w:rsidRPr="00697A5B">
        <w:t xml:space="preserve">4.10 </w:t>
      </w:r>
      <w:r w:rsidR="00F32765" w:rsidRPr="00697A5B">
        <w:t>Opsigelse af tidligere versioner</w:t>
      </w:r>
      <w:bookmarkEnd w:id="86"/>
      <w:bookmarkEnd w:id="87"/>
    </w:p>
    <w:p w14:paraId="5BFE4366" w14:textId="77777777" w:rsidR="00D84095" w:rsidRPr="00697A5B" w:rsidRDefault="00D84095" w:rsidP="00D8409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69" w14:textId="77777777" w:rsidTr="00D84095">
        <w:tc>
          <w:tcPr>
            <w:tcW w:w="675" w:type="dxa"/>
          </w:tcPr>
          <w:p w14:paraId="5BFE4367" w14:textId="77777777" w:rsidR="00AB6D92" w:rsidRPr="00697A5B" w:rsidRDefault="00AB6D92" w:rsidP="001257BC">
            <w:r w:rsidRPr="00697A5B">
              <w:t>1.</w:t>
            </w:r>
          </w:p>
        </w:tc>
        <w:tc>
          <w:tcPr>
            <w:tcW w:w="6834" w:type="dxa"/>
          </w:tcPr>
          <w:p w14:paraId="5BFE4368" w14:textId="77777777" w:rsidR="00AB6D92" w:rsidRPr="00697A5B" w:rsidRDefault="00D84095" w:rsidP="00D84095">
            <w:pPr>
              <w:spacing w:after="120"/>
            </w:pPr>
            <w:bookmarkStart w:id="88" w:name="_Toc525603000"/>
            <w:bookmarkStart w:id="89" w:name="_Toc526692390"/>
            <w:r w:rsidRPr="00697A5B">
              <w:t xml:space="preserve">Opsigelse af tidligere versioner er beskrevet i Aftalehåndbogens </w:t>
            </w:r>
            <w:r w:rsidR="003E05C8" w:rsidRPr="00697A5B">
              <w:t>(Bilag 5),</w:t>
            </w:r>
            <w:r w:rsidR="00EB5237" w:rsidRPr="00697A5B">
              <w:t xml:space="preserve"> </w:t>
            </w:r>
            <w:r w:rsidRPr="00697A5B">
              <w:t>pkt. 3.</w:t>
            </w:r>
            <w:bookmarkEnd w:id="88"/>
            <w:bookmarkEnd w:id="89"/>
          </w:p>
        </w:tc>
      </w:tr>
    </w:tbl>
    <w:p w14:paraId="5BFE436A" w14:textId="77777777" w:rsidR="00AB6D92" w:rsidRPr="00697A5B" w:rsidRDefault="00AB6D92" w:rsidP="00AB6D92"/>
    <w:p w14:paraId="5BFE436B" w14:textId="77777777" w:rsidR="00F32765" w:rsidRPr="00697A5B" w:rsidRDefault="00D84095" w:rsidP="00D84095">
      <w:pPr>
        <w:pStyle w:val="Overskrift2"/>
      </w:pPr>
      <w:bookmarkStart w:id="90" w:name="_Toc526692391"/>
      <w:bookmarkStart w:id="91" w:name="_Toc42613842"/>
      <w:r w:rsidRPr="00697A5B">
        <w:lastRenderedPageBreak/>
        <w:t xml:space="preserve">4.11 </w:t>
      </w:r>
      <w:r w:rsidR="00F32765" w:rsidRPr="00697A5B">
        <w:t>Sikkerhed</w:t>
      </w:r>
      <w:bookmarkEnd w:id="90"/>
      <w:bookmarkEnd w:id="91"/>
    </w:p>
    <w:p w14:paraId="5BFE436C" w14:textId="77777777" w:rsidR="00D84095" w:rsidRPr="00697A5B" w:rsidRDefault="00D84095" w:rsidP="00D8409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6F" w14:textId="77777777" w:rsidTr="00B550C1">
        <w:tc>
          <w:tcPr>
            <w:tcW w:w="675" w:type="dxa"/>
          </w:tcPr>
          <w:p w14:paraId="5BFE436D" w14:textId="77777777" w:rsidR="00AB6D92" w:rsidRPr="00697A5B" w:rsidRDefault="00AB6D92" w:rsidP="001257BC">
            <w:r w:rsidRPr="00697A5B">
              <w:t>1.</w:t>
            </w:r>
          </w:p>
        </w:tc>
        <w:tc>
          <w:tcPr>
            <w:tcW w:w="6834" w:type="dxa"/>
          </w:tcPr>
          <w:p w14:paraId="12C2BB4C" w14:textId="3BF09D3A" w:rsidR="00867412" w:rsidRPr="00697A5B" w:rsidRDefault="00867412" w:rsidP="00867412">
            <w:bookmarkStart w:id="92" w:name="_Toc525603002"/>
            <w:bookmarkStart w:id="93" w:name="_Toc526692392"/>
            <w:r w:rsidRPr="00697A5B">
              <w:t>Parterne skal etablere og opretholde fornødne sikkerhedsmæssige tiltag til sikring af, at meddelelser, der udveksles via Webservices og Dataleverancer, ikke kommer til uvedkommendes kendskab, forvanskes eller går til grunde. Specifikke og detaljerede krav til it-sikkerhed fremgår af Aftalehåndbogens (Bilag 5), Underbilag 5B.</w:t>
            </w:r>
          </w:p>
          <w:bookmarkEnd w:id="92"/>
          <w:bookmarkEnd w:id="93"/>
          <w:p w14:paraId="5BFE436E" w14:textId="203616B3" w:rsidR="00AB6D92" w:rsidRPr="00697A5B" w:rsidRDefault="00AB6D92" w:rsidP="00697A5B"/>
        </w:tc>
      </w:tr>
      <w:tr w:rsidR="00D84095" w:rsidRPr="00697A5B" w14:paraId="5BFE4372" w14:textId="77777777" w:rsidTr="00B550C1">
        <w:tc>
          <w:tcPr>
            <w:tcW w:w="675" w:type="dxa"/>
          </w:tcPr>
          <w:p w14:paraId="5BFE4370" w14:textId="77777777" w:rsidR="00D84095" w:rsidRPr="00697A5B" w:rsidRDefault="00D84095" w:rsidP="001257BC">
            <w:r w:rsidRPr="00697A5B">
              <w:t>2.</w:t>
            </w:r>
          </w:p>
        </w:tc>
        <w:tc>
          <w:tcPr>
            <w:tcW w:w="6834" w:type="dxa"/>
          </w:tcPr>
          <w:p w14:paraId="5BFE4371" w14:textId="6EA5F9B5" w:rsidR="00D84095" w:rsidRPr="00697A5B" w:rsidRDefault="00867412" w:rsidP="00D41FD3">
            <w:pPr>
              <w:spacing w:after="200" w:line="276" w:lineRule="auto"/>
              <w:jc w:val="both"/>
            </w:pPr>
            <w:bookmarkStart w:id="94" w:name="_Toc525603003"/>
            <w:bookmarkStart w:id="95" w:name="_Toc526692393"/>
            <w:r w:rsidRPr="00697A5B">
              <w:t>Alle fortrolige data, herunder person</w:t>
            </w:r>
            <w:r w:rsidR="00D41FD3" w:rsidRPr="00697A5B">
              <w:t>oplysninger</w:t>
            </w:r>
            <w:r w:rsidRPr="00697A5B">
              <w:t xml:space="preserve">, som udveksles mellem Parterne gennem åbne linjer via Webservices og Dataleverancer, skal være krypteret som specificeret i Aftalehåndbogens (Bilag 5), Underbilag 5B. </w:t>
            </w:r>
            <w:bookmarkEnd w:id="94"/>
            <w:bookmarkEnd w:id="95"/>
          </w:p>
        </w:tc>
      </w:tr>
      <w:tr w:rsidR="00D84095" w:rsidRPr="00697A5B" w14:paraId="5BFE4375" w14:textId="77777777" w:rsidTr="00B550C1">
        <w:tc>
          <w:tcPr>
            <w:tcW w:w="675" w:type="dxa"/>
          </w:tcPr>
          <w:p w14:paraId="5BFE4373" w14:textId="77777777" w:rsidR="00D84095" w:rsidRPr="00697A5B" w:rsidRDefault="002A1C25" w:rsidP="001257BC">
            <w:r w:rsidRPr="00697A5B">
              <w:t>3.</w:t>
            </w:r>
          </w:p>
        </w:tc>
        <w:tc>
          <w:tcPr>
            <w:tcW w:w="6834" w:type="dxa"/>
          </w:tcPr>
          <w:p w14:paraId="5BFE4374" w14:textId="195D1D60" w:rsidR="00D84095" w:rsidRPr="00697A5B" w:rsidRDefault="00867412" w:rsidP="002A1C25">
            <w:pPr>
              <w:spacing w:after="200" w:line="276" w:lineRule="auto"/>
              <w:jc w:val="both"/>
            </w:pPr>
            <w:r w:rsidRPr="00697A5B">
              <w:t>Parterne skal etablere og opretholde fornødne sikkerhedsmæssige tiltag til sikring af, at certifikater og certifikatnøgler ikke kommer til uvedkommendes kendskab.</w:t>
            </w:r>
          </w:p>
        </w:tc>
      </w:tr>
      <w:tr w:rsidR="002A1C25" w:rsidRPr="00697A5B" w14:paraId="5BFE4378" w14:textId="77777777" w:rsidTr="00B550C1">
        <w:tc>
          <w:tcPr>
            <w:tcW w:w="675" w:type="dxa"/>
          </w:tcPr>
          <w:p w14:paraId="5BFE4376" w14:textId="77777777" w:rsidR="002A1C25" w:rsidRPr="00697A5B" w:rsidRDefault="002A1C25" w:rsidP="002A1C25">
            <w:r w:rsidRPr="00697A5B">
              <w:t>4.</w:t>
            </w:r>
          </w:p>
        </w:tc>
        <w:tc>
          <w:tcPr>
            <w:tcW w:w="6834" w:type="dxa"/>
          </w:tcPr>
          <w:p w14:paraId="5BFE4377" w14:textId="3EC79333" w:rsidR="002A1C25" w:rsidRPr="00697A5B" w:rsidRDefault="00867412" w:rsidP="00862DCD">
            <w:pPr>
              <w:spacing w:after="200" w:line="276" w:lineRule="auto"/>
              <w:jc w:val="both"/>
            </w:pPr>
            <w:bookmarkStart w:id="96" w:name="_Toc525603004"/>
            <w:bookmarkStart w:id="97" w:name="_Toc526692394"/>
            <w:r w:rsidRPr="00697A5B">
              <w:t>Parterne indestår over for hinanden for at have iværksat fornødne og forsvarlige tiltag til sikring af, at data eller filer, som udveksles via Webservices, ikke er behæftet med virus eller lignende</w:t>
            </w:r>
            <w:r w:rsidRPr="00697A5B" w:rsidDel="00CC0B88">
              <w:t xml:space="preserve"> </w:t>
            </w:r>
            <w:bookmarkEnd w:id="96"/>
            <w:bookmarkEnd w:id="97"/>
          </w:p>
        </w:tc>
      </w:tr>
      <w:tr w:rsidR="002A1C25" w:rsidRPr="00697A5B" w14:paraId="5BFE437B" w14:textId="77777777" w:rsidTr="00B550C1">
        <w:tc>
          <w:tcPr>
            <w:tcW w:w="675" w:type="dxa"/>
          </w:tcPr>
          <w:p w14:paraId="5BFE4379" w14:textId="77777777" w:rsidR="002A1C25" w:rsidRPr="00697A5B" w:rsidRDefault="002A1C25" w:rsidP="00B924FB">
            <w:r w:rsidRPr="00697A5B">
              <w:t>5.</w:t>
            </w:r>
          </w:p>
        </w:tc>
        <w:tc>
          <w:tcPr>
            <w:tcW w:w="6834" w:type="dxa"/>
          </w:tcPr>
          <w:p w14:paraId="5BFE437A" w14:textId="35EDD6E3" w:rsidR="002A1C25" w:rsidRPr="00697A5B" w:rsidRDefault="00867412" w:rsidP="00B924FB">
            <w:pPr>
              <w:spacing w:after="200" w:line="276" w:lineRule="auto"/>
              <w:jc w:val="both"/>
            </w:pPr>
            <w:bookmarkStart w:id="98" w:name="_Toc525603005"/>
            <w:bookmarkStart w:id="99" w:name="_Toc526692395"/>
            <w:r w:rsidRPr="00697A5B">
              <w:t xml:space="preserve">Herudover skal Parterne til stadighed overholde god it-sikkerhedsskik, som fastlagt ved lov, praksis eller gældende standarder. </w:t>
            </w:r>
            <w:bookmarkEnd w:id="98"/>
            <w:bookmarkEnd w:id="99"/>
          </w:p>
        </w:tc>
      </w:tr>
    </w:tbl>
    <w:p w14:paraId="5BFE4382" w14:textId="77777777" w:rsidR="00AB6D92" w:rsidRPr="00697A5B" w:rsidRDefault="00AB6D92" w:rsidP="00AB6D92"/>
    <w:p w14:paraId="5BFE4383" w14:textId="77777777" w:rsidR="00F32765" w:rsidRPr="00697A5B" w:rsidRDefault="00F32765" w:rsidP="00B550C1"/>
    <w:p w14:paraId="5BFE439F" w14:textId="5C0EAF56" w:rsidR="00F32765" w:rsidRPr="00697A5B" w:rsidRDefault="00B550C1" w:rsidP="00B550C1">
      <w:pPr>
        <w:pStyle w:val="Overskrift2"/>
      </w:pPr>
      <w:bookmarkStart w:id="100" w:name="_Toc42613843"/>
      <w:r w:rsidRPr="00697A5B">
        <w:t>4.</w:t>
      </w:r>
      <w:r w:rsidR="007337D7" w:rsidRPr="00697A5B">
        <w:t>1</w:t>
      </w:r>
      <w:r w:rsidR="002B1026" w:rsidRPr="00697A5B">
        <w:t>2</w:t>
      </w:r>
      <w:r w:rsidR="00F32765" w:rsidRPr="00697A5B">
        <w:t xml:space="preserve"> </w:t>
      </w:r>
      <w:bookmarkStart w:id="101" w:name="_Toc526692405"/>
      <w:r w:rsidR="00F32765" w:rsidRPr="00697A5B">
        <w:t>Ansvar</w:t>
      </w:r>
      <w:bookmarkEnd w:id="101"/>
      <w:bookmarkEnd w:id="100"/>
    </w:p>
    <w:p w14:paraId="5BFE43A0" w14:textId="77777777" w:rsidR="00AE4C55" w:rsidRPr="00697A5B" w:rsidRDefault="00AE4C55" w:rsidP="00AE4C5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A3" w14:textId="77777777" w:rsidTr="00697A5B">
        <w:tc>
          <w:tcPr>
            <w:tcW w:w="668" w:type="dxa"/>
          </w:tcPr>
          <w:p w14:paraId="5BFE43A1" w14:textId="77777777" w:rsidR="00AB6D92" w:rsidRPr="00697A5B" w:rsidRDefault="00AB6D92" w:rsidP="001257BC">
            <w:r w:rsidRPr="00697A5B">
              <w:t>1.</w:t>
            </w:r>
          </w:p>
        </w:tc>
        <w:tc>
          <w:tcPr>
            <w:tcW w:w="6701" w:type="dxa"/>
          </w:tcPr>
          <w:p w14:paraId="5BFE43A2" w14:textId="3700D894" w:rsidR="00AB6D92" w:rsidRPr="00697A5B" w:rsidRDefault="00AE4C55" w:rsidP="002D3729">
            <w:pPr>
              <w:spacing w:after="200" w:line="276" w:lineRule="auto"/>
              <w:jc w:val="both"/>
              <w:rPr>
                <w:rFonts w:cs="Times New Roman"/>
              </w:rPr>
            </w:pPr>
            <w:bookmarkStart w:id="102" w:name="_Toc525603021"/>
            <w:bookmarkStart w:id="103" w:name="_Toc526692406"/>
            <w:r w:rsidRPr="00697A5B">
              <w:t xml:space="preserve">STAR sikrer så vidt muligt, at de omfattede Services og Dataleverancer er fri for fejl og mangler, korrekt opdaterede og opfylder fastsatte Servicemål, men påtager sig dog ikke noget ansvar herfor. </w:t>
            </w:r>
            <w:bookmarkEnd w:id="102"/>
            <w:bookmarkEnd w:id="103"/>
          </w:p>
        </w:tc>
      </w:tr>
    </w:tbl>
    <w:p w14:paraId="5BFE43AD" w14:textId="36816F0C" w:rsidR="00F32765" w:rsidRPr="00697A5B" w:rsidRDefault="00B550C1" w:rsidP="00B550C1">
      <w:pPr>
        <w:pStyle w:val="Overskrift2"/>
        <w:rPr>
          <w:rFonts w:eastAsia="Times New Roman"/>
        </w:rPr>
      </w:pPr>
      <w:bookmarkStart w:id="104" w:name="_Toc526692410"/>
      <w:bookmarkStart w:id="105" w:name="_Toc42613844"/>
      <w:r w:rsidRPr="00697A5B">
        <w:rPr>
          <w:rFonts w:eastAsia="Times New Roman"/>
        </w:rPr>
        <w:t>4.</w:t>
      </w:r>
      <w:r w:rsidR="007337D7" w:rsidRPr="00697A5B">
        <w:rPr>
          <w:rFonts w:eastAsia="Times New Roman"/>
        </w:rPr>
        <w:t>1</w:t>
      </w:r>
      <w:r w:rsidR="002B1026" w:rsidRPr="00697A5B">
        <w:rPr>
          <w:rFonts w:eastAsia="Times New Roman"/>
        </w:rPr>
        <w:t>3</w:t>
      </w:r>
      <w:r w:rsidRPr="00697A5B">
        <w:rPr>
          <w:rFonts w:eastAsia="Times New Roman"/>
        </w:rPr>
        <w:t xml:space="preserve"> </w:t>
      </w:r>
      <w:r w:rsidR="00F32765" w:rsidRPr="00697A5B">
        <w:rPr>
          <w:rFonts w:eastAsia="Times New Roman"/>
        </w:rPr>
        <w:t>Force majeure</w:t>
      </w:r>
      <w:bookmarkEnd w:id="104"/>
      <w:bookmarkEnd w:id="105"/>
    </w:p>
    <w:p w14:paraId="5BFE43AE" w14:textId="77777777" w:rsidR="00AE4C55" w:rsidRPr="00697A5B" w:rsidRDefault="00AE4C55" w:rsidP="00AE4C5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B1" w14:textId="77777777" w:rsidTr="000E1C5A">
        <w:tc>
          <w:tcPr>
            <w:tcW w:w="675" w:type="dxa"/>
          </w:tcPr>
          <w:p w14:paraId="5BFE43AF" w14:textId="77777777" w:rsidR="00AB6D92" w:rsidRPr="00697A5B" w:rsidRDefault="00AB6D92" w:rsidP="001257BC">
            <w:r w:rsidRPr="00697A5B">
              <w:t>1.</w:t>
            </w:r>
          </w:p>
        </w:tc>
        <w:tc>
          <w:tcPr>
            <w:tcW w:w="6834" w:type="dxa"/>
          </w:tcPr>
          <w:p w14:paraId="5BFE43B0" w14:textId="78235564" w:rsidR="00AB6D92" w:rsidRPr="00697A5B" w:rsidRDefault="000E1C5A" w:rsidP="001257BC">
            <w:pPr>
              <w:spacing w:after="200" w:line="276" w:lineRule="auto"/>
              <w:jc w:val="both"/>
            </w:pPr>
            <w:r w:rsidRPr="00697A5B">
              <w:t xml:space="preserve">Hverken STAR eller </w:t>
            </w:r>
            <w:r w:rsidR="00723508">
              <w:t>A-kassen</w:t>
            </w:r>
            <w:r w:rsidRPr="00697A5B">
              <w:t xml:space="preserve"> skal anses for ansvarlig over for den anden Part for forhold, der ligger uden for Partens kontrol, og som Parten ikke ved Aftalens underskrift burde have taget i betragtning (herunder strejker) og ej heller burde have undgået eller overvundet. Forhold hos en underleverandør anses kun for force majeure, hvis der for underleverandøren foreligger en hindring, der omfattes</w:t>
            </w:r>
            <w:bookmarkStart w:id="106" w:name="_Toc525603026"/>
            <w:bookmarkStart w:id="107" w:name="_Toc526692411"/>
            <w:r w:rsidRPr="00697A5B">
              <w:t xml:space="preserve"> af dette punkt, og som Parten ikke burde have undgået eller overvundet.</w:t>
            </w:r>
            <w:bookmarkEnd w:id="106"/>
            <w:bookmarkEnd w:id="107"/>
            <w:r w:rsidRPr="00697A5B">
              <w:t xml:space="preserve"> </w:t>
            </w:r>
          </w:p>
        </w:tc>
      </w:tr>
    </w:tbl>
    <w:p w14:paraId="5BFE43B2" w14:textId="77777777" w:rsidR="00AB6D92" w:rsidRPr="00697A5B" w:rsidRDefault="00AB6D92" w:rsidP="00AB6D92"/>
    <w:p w14:paraId="5BFE43B3" w14:textId="47794F26" w:rsidR="00F32765" w:rsidRPr="00697A5B" w:rsidRDefault="00B550C1" w:rsidP="00B550C1">
      <w:pPr>
        <w:pStyle w:val="Overskrift2"/>
      </w:pPr>
      <w:bookmarkStart w:id="108" w:name="_Toc526692412"/>
      <w:bookmarkStart w:id="109" w:name="_Toc42613845"/>
      <w:r w:rsidRPr="00697A5B">
        <w:t>4.</w:t>
      </w:r>
      <w:r w:rsidR="007337D7" w:rsidRPr="00697A5B">
        <w:t>1</w:t>
      </w:r>
      <w:r w:rsidR="002B1026" w:rsidRPr="00697A5B">
        <w:t>4</w:t>
      </w:r>
      <w:r w:rsidRPr="00697A5B">
        <w:t xml:space="preserve"> </w:t>
      </w:r>
      <w:r w:rsidR="00F32765" w:rsidRPr="00697A5B">
        <w:t>Præceptive regler</w:t>
      </w:r>
      <w:bookmarkEnd w:id="108"/>
      <w:bookmarkEnd w:id="109"/>
    </w:p>
    <w:p w14:paraId="5BFE43B4" w14:textId="77777777" w:rsidR="000E1C5A" w:rsidRPr="00697A5B" w:rsidRDefault="000E1C5A" w:rsidP="000E1C5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988"/>
      </w:tblGrid>
      <w:tr w:rsidR="00AB6D92" w:rsidRPr="00697A5B" w14:paraId="5BFE43B7" w14:textId="77777777" w:rsidTr="00697A5B">
        <w:tc>
          <w:tcPr>
            <w:tcW w:w="315" w:type="dxa"/>
          </w:tcPr>
          <w:p w14:paraId="5BFE43B5" w14:textId="77777777" w:rsidR="00AB6D92" w:rsidRPr="00697A5B" w:rsidRDefault="00AB6D92" w:rsidP="001257BC">
            <w:r w:rsidRPr="00697A5B">
              <w:lastRenderedPageBreak/>
              <w:t>1.</w:t>
            </w:r>
          </w:p>
        </w:tc>
        <w:tc>
          <w:tcPr>
            <w:tcW w:w="7054" w:type="dxa"/>
          </w:tcPr>
          <w:p w14:paraId="5BFE43B6" w14:textId="01C19E50" w:rsidR="00AB6D92" w:rsidRPr="00697A5B" w:rsidRDefault="000E1C5A" w:rsidP="00631E94">
            <w:pPr>
              <w:spacing w:after="200" w:line="276" w:lineRule="auto"/>
              <w:jc w:val="both"/>
            </w:pPr>
            <w:bookmarkStart w:id="110" w:name="_Toc525603028"/>
            <w:bookmarkStart w:id="111" w:name="_Toc526692413"/>
            <w:r w:rsidRPr="00697A5B">
              <w:t>STAR indestår for, at de pågældende Services og Dataleverancer, hvis STAR anser dette for muligt, opdateres uden ugrundet ophold, i det omfang ændringer i præceptiv lovgivning nødvendiggør dette, jf. punktet ovenfor om STARs opdateringspligt.</w:t>
            </w:r>
            <w:bookmarkEnd w:id="110"/>
            <w:bookmarkEnd w:id="111"/>
          </w:p>
        </w:tc>
      </w:tr>
    </w:tbl>
    <w:p w14:paraId="5BFE43BB" w14:textId="77777777" w:rsidR="00F32765" w:rsidRPr="00697A5B" w:rsidRDefault="00F32765" w:rsidP="00F32765">
      <w:pPr>
        <w:pStyle w:val="Listeafsnit"/>
        <w:jc w:val="both"/>
        <w:rPr>
          <w:rFonts w:cs="Times New Roman"/>
        </w:rPr>
      </w:pPr>
    </w:p>
    <w:p w14:paraId="1161E2BD" w14:textId="77777777" w:rsidR="002B1026" w:rsidRPr="00697A5B" w:rsidRDefault="002B1026" w:rsidP="00697A5B">
      <w:bookmarkStart w:id="112" w:name="_Toc526692426"/>
    </w:p>
    <w:p w14:paraId="5BFE43DD" w14:textId="27999748" w:rsidR="00F32765" w:rsidRPr="00697A5B" w:rsidRDefault="00782EA5" w:rsidP="00782EA5">
      <w:pPr>
        <w:pStyle w:val="Overskrift2"/>
      </w:pPr>
      <w:bookmarkStart w:id="113" w:name="_Toc42613846"/>
      <w:r w:rsidRPr="00697A5B">
        <w:t>4.</w:t>
      </w:r>
      <w:r w:rsidR="002B1026" w:rsidRPr="00697A5B">
        <w:t>15</w:t>
      </w:r>
      <w:r w:rsidRPr="00697A5B">
        <w:t xml:space="preserve"> </w:t>
      </w:r>
      <w:r w:rsidR="00F32765" w:rsidRPr="00697A5B">
        <w:t>Underleverandører</w:t>
      </w:r>
      <w:bookmarkEnd w:id="112"/>
      <w:bookmarkEnd w:id="113"/>
    </w:p>
    <w:p w14:paraId="5BFE43DE"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3E1" w14:textId="77777777" w:rsidTr="009119C3">
        <w:tc>
          <w:tcPr>
            <w:tcW w:w="675" w:type="dxa"/>
          </w:tcPr>
          <w:p w14:paraId="5BFE43DF" w14:textId="77777777" w:rsidR="00AB6D92" w:rsidRPr="00697A5B" w:rsidRDefault="00AB6D92" w:rsidP="001257BC">
            <w:r w:rsidRPr="00697A5B">
              <w:t>1.</w:t>
            </w:r>
          </w:p>
        </w:tc>
        <w:tc>
          <w:tcPr>
            <w:tcW w:w="6834" w:type="dxa"/>
          </w:tcPr>
          <w:p w14:paraId="5BFE43E0" w14:textId="77777777" w:rsidR="00AB6D92" w:rsidRPr="00697A5B" w:rsidRDefault="009119C3" w:rsidP="00A95E94">
            <w:bookmarkStart w:id="114" w:name="_Toc525603042"/>
            <w:bookmarkStart w:id="115" w:name="_Toc526692427"/>
            <w:r w:rsidRPr="00697A5B">
              <w:t>STAR kan overlade Aftalens opfyldelse til underleverandører.</w:t>
            </w:r>
            <w:bookmarkEnd w:id="114"/>
            <w:bookmarkEnd w:id="115"/>
          </w:p>
        </w:tc>
      </w:tr>
    </w:tbl>
    <w:p w14:paraId="5BFE43E2" w14:textId="77777777" w:rsidR="00AB6D92" w:rsidRPr="00697A5B" w:rsidRDefault="00AB6D92" w:rsidP="00AB6D92"/>
    <w:p w14:paraId="5BFE43E3" w14:textId="2118D145" w:rsidR="00F32765" w:rsidRPr="00697A5B" w:rsidRDefault="00782EA5" w:rsidP="00782EA5">
      <w:pPr>
        <w:pStyle w:val="Overskrift2"/>
      </w:pPr>
      <w:bookmarkStart w:id="116" w:name="_Toc526692428"/>
      <w:bookmarkStart w:id="117" w:name="_Toc42613847"/>
      <w:r w:rsidRPr="00697A5B">
        <w:t>4.</w:t>
      </w:r>
      <w:r w:rsidR="002B1026" w:rsidRPr="00697A5B">
        <w:t>16</w:t>
      </w:r>
      <w:r w:rsidRPr="00697A5B">
        <w:t xml:space="preserve"> </w:t>
      </w:r>
      <w:r w:rsidR="00F32765" w:rsidRPr="00697A5B">
        <w:t>Ændringer</w:t>
      </w:r>
      <w:bookmarkEnd w:id="116"/>
      <w:bookmarkEnd w:id="117"/>
    </w:p>
    <w:p w14:paraId="5BFE43E4"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E7" w14:textId="77777777" w:rsidTr="00697A5B">
        <w:tc>
          <w:tcPr>
            <w:tcW w:w="668" w:type="dxa"/>
          </w:tcPr>
          <w:p w14:paraId="5BFE43E5" w14:textId="77777777" w:rsidR="00AB6D92" w:rsidRPr="00697A5B" w:rsidRDefault="00AB6D92" w:rsidP="001257BC">
            <w:r w:rsidRPr="00697A5B">
              <w:t>1.</w:t>
            </w:r>
          </w:p>
        </w:tc>
        <w:tc>
          <w:tcPr>
            <w:tcW w:w="6701" w:type="dxa"/>
          </w:tcPr>
          <w:p w14:paraId="5BFE43E6" w14:textId="7E8FD1EA" w:rsidR="00AB6D92" w:rsidRPr="00697A5B" w:rsidRDefault="009119C3" w:rsidP="00631E94">
            <w:pPr>
              <w:spacing w:after="200" w:line="276" w:lineRule="auto"/>
              <w:jc w:val="both"/>
            </w:pPr>
            <w:bookmarkStart w:id="118" w:name="_Toc525603044"/>
            <w:bookmarkStart w:id="119" w:name="_Toc526692429"/>
            <w:r w:rsidRPr="00697A5B">
              <w:t>STAR kan ændre Aftalen, herunder Aftalehåndbogen</w:t>
            </w:r>
            <w:r w:rsidR="003E05C8" w:rsidRPr="00697A5B">
              <w:t xml:space="preserve"> (Bilag 5)</w:t>
            </w:r>
            <w:r w:rsidRPr="00697A5B">
              <w:t xml:space="preserve"> og de tilhørende bilag, med et skriftligt varsel på 60 Arbejdsdage. </w:t>
            </w:r>
            <w:r w:rsidR="00723508">
              <w:t>A-kassen</w:t>
            </w:r>
            <w:r w:rsidRPr="00697A5B">
              <w:t xml:space="preserve">s aktive tiltræden af varslede ændringer er ikke påkrævet for, at ændringerne kan træde i kraft. </w:t>
            </w:r>
            <w:bookmarkEnd w:id="118"/>
            <w:bookmarkEnd w:id="119"/>
          </w:p>
        </w:tc>
      </w:tr>
      <w:tr w:rsidR="009119C3" w:rsidRPr="00697A5B" w14:paraId="5BFE43EA" w14:textId="77777777" w:rsidTr="00697A5B">
        <w:tc>
          <w:tcPr>
            <w:tcW w:w="668" w:type="dxa"/>
          </w:tcPr>
          <w:p w14:paraId="5BFE43E8" w14:textId="77777777" w:rsidR="009119C3" w:rsidRPr="00697A5B" w:rsidRDefault="009119C3" w:rsidP="001257BC">
            <w:r w:rsidRPr="00697A5B">
              <w:t>2.</w:t>
            </w:r>
          </w:p>
        </w:tc>
        <w:tc>
          <w:tcPr>
            <w:tcW w:w="6701" w:type="dxa"/>
          </w:tcPr>
          <w:p w14:paraId="5BFE43E9" w14:textId="77777777" w:rsidR="009119C3" w:rsidRPr="00697A5B" w:rsidRDefault="009119C3" w:rsidP="009119C3">
            <w:pPr>
              <w:spacing w:after="200" w:line="276" w:lineRule="auto"/>
              <w:jc w:val="both"/>
            </w:pPr>
            <w:bookmarkStart w:id="120" w:name="_Toc525603045"/>
            <w:bookmarkStart w:id="121" w:name="_Toc526692430"/>
            <w:r w:rsidRPr="00697A5B">
              <w:t>STAR varsel er at betragte som et tillæg til Aftalen og skal indeholde en udførlig beskrivelse af ændringens art og dennes eventuelle konsekvenser for supportforpligtelser og lignende, og tekniske krav og specifikationer.</w:t>
            </w:r>
            <w:bookmarkEnd w:id="120"/>
            <w:bookmarkEnd w:id="121"/>
            <w:r w:rsidRPr="00697A5B">
              <w:t xml:space="preserve"> </w:t>
            </w:r>
          </w:p>
        </w:tc>
      </w:tr>
    </w:tbl>
    <w:p w14:paraId="5BFE43EE" w14:textId="77777777" w:rsidR="00AB6D92" w:rsidRPr="00697A5B" w:rsidRDefault="00AB6D92" w:rsidP="00AB6D92"/>
    <w:p w14:paraId="5BFE43EF" w14:textId="77777777" w:rsidR="00F32765" w:rsidRPr="00697A5B" w:rsidRDefault="00F32765" w:rsidP="009119C3"/>
    <w:p w14:paraId="5BFE43F0" w14:textId="794F3622" w:rsidR="00F32765" w:rsidRPr="00697A5B" w:rsidRDefault="00782EA5" w:rsidP="00782EA5">
      <w:pPr>
        <w:pStyle w:val="Overskrift2"/>
      </w:pPr>
      <w:bookmarkStart w:id="122" w:name="_Toc42613848"/>
      <w:r w:rsidRPr="00697A5B">
        <w:t>4.</w:t>
      </w:r>
      <w:r w:rsidR="002B1026" w:rsidRPr="00697A5B">
        <w:t>17</w:t>
      </w:r>
      <w:r w:rsidR="00F32765" w:rsidRPr="00697A5B">
        <w:t xml:space="preserve"> </w:t>
      </w:r>
      <w:bookmarkStart w:id="123" w:name="_Toc526692432"/>
      <w:r w:rsidR="00F32765" w:rsidRPr="00697A5B">
        <w:t>Virkninger af aftalens ophør</w:t>
      </w:r>
      <w:bookmarkEnd w:id="123"/>
      <w:bookmarkEnd w:id="122"/>
    </w:p>
    <w:p w14:paraId="5BFE43F1"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3F4" w14:textId="77777777" w:rsidTr="009119C3">
        <w:tc>
          <w:tcPr>
            <w:tcW w:w="675" w:type="dxa"/>
          </w:tcPr>
          <w:p w14:paraId="5BFE43F2" w14:textId="77777777" w:rsidR="00AB6D92" w:rsidRPr="00697A5B" w:rsidRDefault="00AB6D92" w:rsidP="001257BC">
            <w:r w:rsidRPr="00697A5B">
              <w:t>1.</w:t>
            </w:r>
          </w:p>
        </w:tc>
        <w:tc>
          <w:tcPr>
            <w:tcW w:w="6834" w:type="dxa"/>
          </w:tcPr>
          <w:p w14:paraId="5BFE43F3" w14:textId="77777777" w:rsidR="00AB6D92" w:rsidRPr="00697A5B" w:rsidRDefault="009119C3" w:rsidP="009119C3">
            <w:pPr>
              <w:spacing w:after="200" w:line="276" w:lineRule="auto"/>
              <w:jc w:val="both"/>
            </w:pPr>
            <w:bookmarkStart w:id="124" w:name="_Toc525603048"/>
            <w:bookmarkStart w:id="125" w:name="_Toc526692433"/>
            <w:r w:rsidRPr="00697A5B">
              <w:t>Ved Aftalens ophør skal Parterne, uanset årsag, samarbejde loyalt om en hurtig og effektiv afvikling af kontraktforholdet, så afbrydelser eller forstyrrelser i Parternes it-drift så vidt muligt undgås.</w:t>
            </w:r>
            <w:bookmarkEnd w:id="124"/>
            <w:bookmarkEnd w:id="125"/>
            <w:r w:rsidRPr="00697A5B">
              <w:t xml:space="preserve"> </w:t>
            </w:r>
          </w:p>
        </w:tc>
      </w:tr>
      <w:tr w:rsidR="009119C3" w:rsidRPr="00697A5B" w14:paraId="5BFE43F7" w14:textId="77777777" w:rsidTr="009119C3">
        <w:tc>
          <w:tcPr>
            <w:tcW w:w="675" w:type="dxa"/>
          </w:tcPr>
          <w:p w14:paraId="5BFE43F5" w14:textId="77777777" w:rsidR="009119C3" w:rsidRPr="00697A5B" w:rsidRDefault="009119C3" w:rsidP="001257BC">
            <w:r w:rsidRPr="00697A5B">
              <w:t>2.</w:t>
            </w:r>
          </w:p>
        </w:tc>
        <w:tc>
          <w:tcPr>
            <w:tcW w:w="6834" w:type="dxa"/>
          </w:tcPr>
          <w:p w14:paraId="5BFE43F6" w14:textId="12751815" w:rsidR="009119C3" w:rsidRPr="00697A5B" w:rsidRDefault="009119C3" w:rsidP="009119C3">
            <w:pPr>
              <w:spacing w:after="200" w:line="276" w:lineRule="auto"/>
              <w:jc w:val="both"/>
            </w:pPr>
            <w:bookmarkStart w:id="126" w:name="_Toc525603049"/>
            <w:bookmarkStart w:id="127" w:name="_Toc526692434"/>
            <w:r w:rsidRPr="00697A5B">
              <w:t xml:space="preserve">Hvis </w:t>
            </w:r>
            <w:r w:rsidR="00723508">
              <w:t>A-kassen</w:t>
            </w:r>
            <w:r w:rsidRPr="00697A5B">
              <w:t xml:space="preserve"> som led i Aftalen har fået udleveret manualer, specifikationer, programmel eller andet materiale, skal dette tilbageleveres til STAR.</w:t>
            </w:r>
            <w:bookmarkEnd w:id="126"/>
            <w:bookmarkEnd w:id="127"/>
            <w:r w:rsidRPr="00697A5B">
              <w:t xml:space="preserve"> </w:t>
            </w:r>
          </w:p>
        </w:tc>
      </w:tr>
      <w:tr w:rsidR="009119C3" w:rsidRPr="00697A5B" w14:paraId="5BFE43FA" w14:textId="77777777" w:rsidTr="009119C3">
        <w:tc>
          <w:tcPr>
            <w:tcW w:w="675" w:type="dxa"/>
          </w:tcPr>
          <w:p w14:paraId="5BFE43F8" w14:textId="77777777" w:rsidR="009119C3" w:rsidRPr="00697A5B" w:rsidRDefault="009119C3" w:rsidP="001257BC">
            <w:r w:rsidRPr="00697A5B">
              <w:t>3.</w:t>
            </w:r>
          </w:p>
        </w:tc>
        <w:tc>
          <w:tcPr>
            <w:tcW w:w="6834" w:type="dxa"/>
          </w:tcPr>
          <w:p w14:paraId="5BFE43F9" w14:textId="07CBC83D" w:rsidR="009119C3" w:rsidRPr="00697A5B" w:rsidRDefault="009119C3" w:rsidP="009119C3">
            <w:pPr>
              <w:spacing w:after="200" w:line="276" w:lineRule="auto"/>
              <w:jc w:val="both"/>
            </w:pPr>
            <w:bookmarkStart w:id="128" w:name="_Toc525603050"/>
            <w:bookmarkStart w:id="129" w:name="_Toc526692435"/>
            <w:r w:rsidRPr="00697A5B">
              <w:t xml:space="preserve">Tilsvarende kan </w:t>
            </w:r>
            <w:r w:rsidR="00723508">
              <w:t>A-kassen</w:t>
            </w:r>
            <w:r w:rsidRPr="00697A5B">
              <w:t xml:space="preserve"> forlange at få udleveret alt materiale, som måtte være stillet til STARs rådighed til brug for Aftalens opfyldelse, herunder specifikationer for brugerautorisationer, kopi af systemdokumentation og data. Dette gælder dog ikke data, der efter gældende regler skal indberettes til Det fælles </w:t>
            </w:r>
            <w:r w:rsidR="00A95E94" w:rsidRPr="00697A5B">
              <w:t xml:space="preserve">it-baserede </w:t>
            </w:r>
            <w:r w:rsidRPr="00697A5B">
              <w:t>Datagrundlag.</w:t>
            </w:r>
            <w:bookmarkEnd w:id="128"/>
            <w:bookmarkEnd w:id="129"/>
          </w:p>
        </w:tc>
      </w:tr>
    </w:tbl>
    <w:p w14:paraId="5BFE43FB" w14:textId="77777777" w:rsidR="003E05C8" w:rsidRPr="00697A5B" w:rsidRDefault="003E05C8" w:rsidP="003E05C8">
      <w:bookmarkStart w:id="130" w:name="_Toc526692436"/>
    </w:p>
    <w:p w14:paraId="5BFE43FC" w14:textId="09CA73C8" w:rsidR="00F32765" w:rsidRPr="00697A5B" w:rsidRDefault="00782EA5" w:rsidP="00782EA5">
      <w:pPr>
        <w:pStyle w:val="Overskrift2"/>
      </w:pPr>
      <w:bookmarkStart w:id="131" w:name="_Toc42613849"/>
      <w:r w:rsidRPr="00697A5B">
        <w:t>4.</w:t>
      </w:r>
      <w:r w:rsidR="002B1026" w:rsidRPr="00697A5B">
        <w:t>18</w:t>
      </w:r>
      <w:r w:rsidRPr="00697A5B">
        <w:t xml:space="preserve"> </w:t>
      </w:r>
      <w:bookmarkEnd w:id="130"/>
      <w:r w:rsidR="003E05C8" w:rsidRPr="00697A5B">
        <w:t>Ugyldighed</w:t>
      </w:r>
      <w:bookmarkEnd w:id="131"/>
    </w:p>
    <w:p w14:paraId="5BFE43FD"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6700"/>
      </w:tblGrid>
      <w:tr w:rsidR="00AB6D92" w:rsidRPr="00697A5B" w14:paraId="5BFE4400" w14:textId="77777777" w:rsidTr="009119C3">
        <w:tc>
          <w:tcPr>
            <w:tcW w:w="675" w:type="dxa"/>
          </w:tcPr>
          <w:p w14:paraId="5BFE43FE" w14:textId="77777777" w:rsidR="00AB6D92" w:rsidRPr="00697A5B" w:rsidRDefault="00AB6D92" w:rsidP="001257BC">
            <w:r w:rsidRPr="00697A5B">
              <w:lastRenderedPageBreak/>
              <w:t>1.</w:t>
            </w:r>
          </w:p>
        </w:tc>
        <w:tc>
          <w:tcPr>
            <w:tcW w:w="6834" w:type="dxa"/>
          </w:tcPr>
          <w:p w14:paraId="5BFE43FF" w14:textId="77777777" w:rsidR="00AB6D92" w:rsidRPr="00697A5B" w:rsidRDefault="009119C3" w:rsidP="009119C3">
            <w:pPr>
              <w:spacing w:after="200" w:line="276" w:lineRule="auto"/>
              <w:jc w:val="both"/>
            </w:pPr>
            <w:bookmarkStart w:id="132" w:name="_Toc525603052"/>
            <w:bookmarkStart w:id="133" w:name="_Toc526692437"/>
            <w:r w:rsidRPr="00697A5B">
              <w:t>Hvis nogen del af denne Aftale skulle blive anset for retsstridig og ugyldig og dermed ikke kan håndhæves, påvirker dette ikke gyldigheden og håndhævelsen af den resterende del af Aftalen.</w:t>
            </w:r>
            <w:bookmarkEnd w:id="132"/>
            <w:bookmarkEnd w:id="133"/>
          </w:p>
        </w:tc>
      </w:tr>
    </w:tbl>
    <w:p w14:paraId="5BFE4401" w14:textId="77777777" w:rsidR="00AB6D92" w:rsidRPr="00697A5B" w:rsidRDefault="00AB6D92" w:rsidP="00AB6D92"/>
    <w:p w14:paraId="5BFE4402" w14:textId="4DE49A71" w:rsidR="00F32765" w:rsidRPr="00697A5B" w:rsidRDefault="00782EA5" w:rsidP="00782EA5">
      <w:pPr>
        <w:pStyle w:val="Overskrift2"/>
      </w:pPr>
      <w:bookmarkStart w:id="134" w:name="_Toc526692438"/>
      <w:bookmarkStart w:id="135" w:name="_Toc42613850"/>
      <w:r w:rsidRPr="00697A5B">
        <w:t>4.</w:t>
      </w:r>
      <w:r w:rsidR="002B1026" w:rsidRPr="00697A5B">
        <w:t>19</w:t>
      </w:r>
      <w:r w:rsidRPr="00697A5B">
        <w:t xml:space="preserve"> </w:t>
      </w:r>
      <w:r w:rsidR="00F32765" w:rsidRPr="00697A5B">
        <w:t>Fortolkning</w:t>
      </w:r>
      <w:bookmarkEnd w:id="134"/>
      <w:bookmarkEnd w:id="135"/>
      <w:r w:rsidR="00F32765" w:rsidRPr="00697A5B">
        <w:t xml:space="preserve"> </w:t>
      </w:r>
    </w:p>
    <w:p w14:paraId="5BFE4403" w14:textId="77777777" w:rsidR="009119C3" w:rsidRPr="00697A5B" w:rsidRDefault="009119C3" w:rsidP="009119C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40C" w14:textId="77777777" w:rsidTr="00AE0B41">
        <w:tc>
          <w:tcPr>
            <w:tcW w:w="668" w:type="dxa"/>
          </w:tcPr>
          <w:p w14:paraId="5BFE4404" w14:textId="77777777" w:rsidR="00AB6D92" w:rsidRPr="00697A5B" w:rsidRDefault="00AB6D92" w:rsidP="001257BC">
            <w:r w:rsidRPr="00697A5B">
              <w:t>1.</w:t>
            </w:r>
          </w:p>
        </w:tc>
        <w:tc>
          <w:tcPr>
            <w:tcW w:w="6701" w:type="dxa"/>
          </w:tcPr>
          <w:p w14:paraId="5BFE4405" w14:textId="77777777" w:rsidR="009119C3" w:rsidRPr="00697A5B" w:rsidRDefault="009119C3" w:rsidP="009119C3">
            <w:pPr>
              <w:spacing w:line="276" w:lineRule="auto"/>
              <w:jc w:val="both"/>
            </w:pPr>
            <w:bookmarkStart w:id="136" w:name="_Toc525603054"/>
            <w:bookmarkStart w:id="137" w:name="_Toc526692439"/>
            <w:r w:rsidRPr="00697A5B">
              <w:t>Ved indbyrdes modstrid mellem Aftalen og bilagene og/eller mellem bilagene indbyrdes gælder følgende rangordning:</w:t>
            </w:r>
            <w:bookmarkEnd w:id="136"/>
            <w:bookmarkEnd w:id="137"/>
            <w:r w:rsidRPr="00697A5B">
              <w:t xml:space="preserve"> </w:t>
            </w:r>
          </w:p>
          <w:p w14:paraId="5BFE4406" w14:textId="77777777" w:rsidR="009119C3" w:rsidRPr="00697A5B" w:rsidRDefault="009119C3" w:rsidP="009119C3">
            <w:pPr>
              <w:pStyle w:val="Opstilling-punkttegn"/>
            </w:pPr>
            <w:r w:rsidRPr="00697A5B">
              <w:t>Selve Aftalen (Tilslutningsaftale)</w:t>
            </w:r>
          </w:p>
          <w:p w14:paraId="5BFE4407" w14:textId="77777777" w:rsidR="009119C3" w:rsidRPr="00697A5B" w:rsidRDefault="009119C3" w:rsidP="009119C3">
            <w:pPr>
              <w:pStyle w:val="Opstilling-punkttegn"/>
            </w:pPr>
            <w:r w:rsidRPr="00697A5B">
              <w:t xml:space="preserve">Bilag </w:t>
            </w:r>
            <w:r w:rsidR="003E05C8" w:rsidRPr="00697A5B">
              <w:t>4</w:t>
            </w:r>
            <w:r w:rsidRPr="00697A5B">
              <w:t xml:space="preserve"> Generelle vilkår for tilslutning til og brug af STARs </w:t>
            </w:r>
            <w:r w:rsidR="00B45636" w:rsidRPr="00697A5B">
              <w:t>w</w:t>
            </w:r>
            <w:r w:rsidRPr="00697A5B">
              <w:t>ebservices og Dataleverancer</w:t>
            </w:r>
          </w:p>
          <w:p w14:paraId="5BFE4408" w14:textId="77777777" w:rsidR="009119C3" w:rsidRPr="00697A5B" w:rsidRDefault="003E05C8" w:rsidP="009119C3">
            <w:pPr>
              <w:pStyle w:val="Opstilling-punkttegn"/>
            </w:pPr>
            <w:r w:rsidRPr="00697A5B">
              <w:t>B</w:t>
            </w:r>
            <w:r w:rsidR="009119C3" w:rsidRPr="00697A5B">
              <w:t xml:space="preserve">ilag </w:t>
            </w:r>
            <w:r w:rsidRPr="00697A5B">
              <w:t>3</w:t>
            </w:r>
          </w:p>
          <w:p w14:paraId="5BFE4409" w14:textId="77777777" w:rsidR="009119C3" w:rsidRPr="00697A5B" w:rsidRDefault="009119C3" w:rsidP="009119C3">
            <w:pPr>
              <w:pStyle w:val="Opstilling-punkttegn"/>
            </w:pPr>
            <w:r w:rsidRPr="00697A5B">
              <w:t>Aftalehåndbog</w:t>
            </w:r>
            <w:r w:rsidR="003E05C8" w:rsidRPr="00697A5B">
              <w:t xml:space="preserve"> (Bilag 5)</w:t>
            </w:r>
          </w:p>
          <w:p w14:paraId="5BFE440A" w14:textId="77777777" w:rsidR="00AB6D92" w:rsidRPr="00697A5B" w:rsidRDefault="009119C3" w:rsidP="009119C3">
            <w:pPr>
              <w:pStyle w:val="Opstilling-punkttegn"/>
              <w:spacing w:after="120"/>
            </w:pPr>
            <w:r w:rsidRPr="00697A5B">
              <w:t>Underbilagene til Aftalehåndbogen</w:t>
            </w:r>
            <w:r w:rsidR="003E05C8" w:rsidRPr="00697A5B">
              <w:t xml:space="preserve"> (Underbilag til Bilag 5)</w:t>
            </w:r>
          </w:p>
          <w:p w14:paraId="5BFE440B" w14:textId="77777777" w:rsidR="003E05C8" w:rsidRPr="00697A5B" w:rsidRDefault="003E05C8" w:rsidP="003E05C8">
            <w:pPr>
              <w:pStyle w:val="Opstilling-punkttegn"/>
              <w:numPr>
                <w:ilvl w:val="0"/>
                <w:numId w:val="0"/>
              </w:numPr>
              <w:spacing w:after="120"/>
            </w:pPr>
          </w:p>
        </w:tc>
      </w:tr>
    </w:tbl>
    <w:p w14:paraId="5BFE4417" w14:textId="77777777" w:rsidR="00AB6D92" w:rsidRPr="00697A5B" w:rsidRDefault="00AB6D92" w:rsidP="00AB6D92"/>
    <w:p w14:paraId="5BFE4418" w14:textId="2153025B" w:rsidR="00F32765" w:rsidRPr="00697A5B" w:rsidRDefault="00782EA5" w:rsidP="00782EA5">
      <w:pPr>
        <w:pStyle w:val="Overskrift2"/>
      </w:pPr>
      <w:bookmarkStart w:id="138" w:name="_Toc526692440"/>
      <w:bookmarkStart w:id="139" w:name="_Toc42613851"/>
      <w:r w:rsidRPr="00697A5B">
        <w:t>4.</w:t>
      </w:r>
      <w:r w:rsidR="002B1026" w:rsidRPr="00697A5B">
        <w:t>20</w:t>
      </w:r>
      <w:r w:rsidRPr="00697A5B">
        <w:t xml:space="preserve"> </w:t>
      </w:r>
      <w:r w:rsidR="00F32765" w:rsidRPr="00697A5B">
        <w:t>Konflikter</w:t>
      </w:r>
      <w:bookmarkEnd w:id="138"/>
      <w:bookmarkEnd w:id="139"/>
    </w:p>
    <w:p w14:paraId="5BFE4419" w14:textId="77777777" w:rsidR="001B44C5" w:rsidRPr="00697A5B" w:rsidRDefault="001B44C5" w:rsidP="001B44C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6701"/>
      </w:tblGrid>
      <w:tr w:rsidR="00AB6D92" w:rsidRPr="00697A5B" w14:paraId="5BFE441C" w14:textId="77777777" w:rsidTr="00697A5B">
        <w:tc>
          <w:tcPr>
            <w:tcW w:w="668" w:type="dxa"/>
          </w:tcPr>
          <w:p w14:paraId="5BFE441A" w14:textId="77777777" w:rsidR="00AB6D92" w:rsidRPr="00697A5B" w:rsidRDefault="00AB6D92" w:rsidP="001257BC">
            <w:r w:rsidRPr="00697A5B">
              <w:t>1.</w:t>
            </w:r>
          </w:p>
        </w:tc>
        <w:tc>
          <w:tcPr>
            <w:tcW w:w="6701" w:type="dxa"/>
          </w:tcPr>
          <w:p w14:paraId="5BFE441B" w14:textId="6EA4D622" w:rsidR="00AB6D92" w:rsidRPr="00697A5B" w:rsidRDefault="001B44C5" w:rsidP="000A0E46">
            <w:pPr>
              <w:spacing w:after="200" w:line="276" w:lineRule="auto"/>
              <w:jc w:val="both"/>
            </w:pPr>
            <w:bookmarkStart w:id="140" w:name="_Toc526692441"/>
            <w:r w:rsidRPr="00697A5B">
              <w:t xml:space="preserve">Hvis der opstår en uoverensstemmelse mellem Parterne om Aftalen, skal Parterne med en positiv, samarbejdende og ansvarlig holdning søge at indlede forhandlinger med henblik på at løse tvisten. Om nødvendigt skal forhandlingerne søges løftet op på højere plan i Parternes organisationer. </w:t>
            </w:r>
            <w:bookmarkEnd w:id="140"/>
          </w:p>
        </w:tc>
      </w:tr>
    </w:tbl>
    <w:p w14:paraId="5BFE4420" w14:textId="77777777" w:rsidR="00AB6D92" w:rsidRPr="00697A5B" w:rsidRDefault="00AB6D92" w:rsidP="00AB6D92"/>
    <w:p w14:paraId="5BFE4421" w14:textId="77777777" w:rsidR="00F32765" w:rsidRPr="00697A5B" w:rsidRDefault="00F32765" w:rsidP="001B44C5"/>
    <w:p w14:paraId="5BFE4422" w14:textId="77777777" w:rsidR="003E05C8" w:rsidRPr="00697A5B" w:rsidRDefault="003E05C8">
      <w:r w:rsidRPr="00697A5B">
        <w:br w:type="page"/>
      </w:r>
    </w:p>
    <w:p w14:paraId="5BFE4423" w14:textId="3C306B54" w:rsidR="00C565AF" w:rsidRPr="00697A5B" w:rsidRDefault="00C565AF" w:rsidP="00C565AF">
      <w:pPr>
        <w:pStyle w:val="Overskrift1"/>
      </w:pPr>
      <w:bookmarkStart w:id="141" w:name="_Toc42613852"/>
      <w:r w:rsidRPr="00697A5B">
        <w:lastRenderedPageBreak/>
        <w:t>Bilag 5. Aftalehåndbog</w:t>
      </w:r>
      <w:r w:rsidR="00244D9D" w:rsidRPr="00697A5B">
        <w:t xml:space="preserve"> - samarbejdsform og ansvarsdeling ved udvikling drift og vedligeholdelse af STAR’s Webservices</w:t>
      </w:r>
      <w:bookmarkEnd w:id="141"/>
    </w:p>
    <w:p w14:paraId="5BFE4424" w14:textId="77777777" w:rsidR="00C565AF" w:rsidRPr="00697A5B" w:rsidRDefault="00C565AF" w:rsidP="00216564"/>
    <w:p w14:paraId="5BFE4425" w14:textId="77777777" w:rsidR="00C565AF" w:rsidRPr="00697A5B" w:rsidRDefault="00F565C2" w:rsidP="00216564">
      <w:r w:rsidRPr="00697A5B">
        <w:t xml:space="preserve">Se særskilt dokument med </w:t>
      </w:r>
      <w:r w:rsidR="00C565AF" w:rsidRPr="00697A5B">
        <w:t>Aftalehåndbogen</w:t>
      </w:r>
      <w:r w:rsidRPr="00697A5B">
        <w:t>.</w:t>
      </w:r>
    </w:p>
    <w:p w14:paraId="5BFE4426" w14:textId="77777777" w:rsidR="00C565AF" w:rsidRPr="00697A5B" w:rsidRDefault="00C565AF" w:rsidP="00216564"/>
    <w:p w14:paraId="5BFE44CC" w14:textId="77777777" w:rsidR="0018542D" w:rsidRPr="00F32765" w:rsidRDefault="0018542D" w:rsidP="00AE0B41">
      <w:pPr>
        <w:keepNext/>
        <w:keepLines/>
        <w:spacing w:before="260"/>
        <w:contextualSpacing/>
        <w:outlineLvl w:val="0"/>
      </w:pPr>
    </w:p>
    <w:sectPr w:rsidR="0018542D" w:rsidRPr="00F32765" w:rsidSect="00BE1923">
      <w:footerReference w:type="default" r:id="rId23"/>
      <w:headerReference w:type="first" r:id="rId24"/>
      <w:pgSz w:w="11906" w:h="16838" w:code="9"/>
      <w:pgMar w:top="2665" w:right="3119" w:bottom="1247" w:left="1418" w:header="560"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44D3" w14:textId="77777777" w:rsidR="004B1454" w:rsidRDefault="004B1454" w:rsidP="009E4B94">
      <w:pPr>
        <w:spacing w:line="240" w:lineRule="auto"/>
      </w:pPr>
      <w:r>
        <w:separator/>
      </w:r>
    </w:p>
  </w:endnote>
  <w:endnote w:type="continuationSeparator" w:id="0">
    <w:p w14:paraId="5BFE44D4" w14:textId="77777777" w:rsidR="004B1454" w:rsidRDefault="004B145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44D7" w14:textId="77777777" w:rsidR="004B1454" w:rsidRPr="008D7FCA" w:rsidRDefault="004B1454" w:rsidP="008D7FCA">
    <w:pPr>
      <w:pStyle w:val="Sidefod"/>
    </w:pPr>
    <w:r>
      <w:rPr>
        <w:noProof/>
        <w:lang w:eastAsia="da-DK"/>
      </w:rPr>
      <mc:AlternateContent>
        <mc:Choice Requires="wps">
          <w:drawing>
            <wp:anchor distT="0" distB="0" distL="114300" distR="114300" simplePos="0" relativeHeight="251662336" behindDoc="0" locked="0" layoutInCell="1" allowOverlap="1" wp14:anchorId="5BFE44E3" wp14:editId="5BFE44E4">
              <wp:simplePos x="0" y="0"/>
              <wp:positionH relativeFrom="rightMargin">
                <wp:align>right</wp:align>
              </wp:positionH>
              <wp:positionV relativeFrom="page">
                <wp:align>bottom</wp:align>
              </wp:positionV>
              <wp:extent cx="192722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E44EE" w14:textId="5DB63302" w:rsidR="004B1454" w:rsidRPr="00094ABD" w:rsidRDefault="004B1454"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16F1D">
                            <w:rPr>
                              <w:rStyle w:val="Sidetal"/>
                              <w:noProof/>
                            </w:rPr>
                            <w:t>24</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FE44E3" id="_x0000_t202" coordsize="21600,21600" o:spt="202" path="m,l,21600r21600,l21600,xe">
              <v:stroke joinstyle="miter"/>
              <v:path gradientshapeok="t" o:connecttype="rect"/>
            </v:shapetype>
            <v:shape id="Text Box 5" o:spid="_x0000_s1026"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" filled="f" stroked="f" strokeweight=".5pt">
              <v:textbox style="mso-fit-shape-to-text:t" inset="0,0,43mm,10mm">
                <w:txbxContent>
                  <w:p w14:paraId="5BFE44EE" w14:textId="5DB63302" w:rsidR="004B1454" w:rsidRPr="00094ABD" w:rsidRDefault="004B1454"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16F1D">
                      <w:rPr>
                        <w:rStyle w:val="Sidetal"/>
                        <w:noProof/>
                      </w:rPr>
                      <w:t>24</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44D1" w14:textId="77777777" w:rsidR="004B1454" w:rsidRDefault="004B1454" w:rsidP="009E4B94">
      <w:pPr>
        <w:spacing w:line="240" w:lineRule="auto"/>
      </w:pPr>
      <w:r>
        <w:separator/>
      </w:r>
    </w:p>
  </w:footnote>
  <w:footnote w:type="continuationSeparator" w:id="0">
    <w:p w14:paraId="5BFE44D2" w14:textId="77777777" w:rsidR="004B1454" w:rsidRDefault="004B1454" w:rsidP="009E4B94">
      <w:pPr>
        <w:spacing w:line="240" w:lineRule="auto"/>
      </w:pPr>
      <w:r>
        <w:continuationSeparator/>
      </w:r>
    </w:p>
  </w:footnote>
  <w:footnote w:id="1">
    <w:p w14:paraId="5BFE44EA" w14:textId="3835C208" w:rsidR="004B1454" w:rsidRDefault="004B1454">
      <w:pPr>
        <w:pStyle w:val="Fodnotetekst"/>
      </w:pPr>
      <w:r>
        <w:rPr>
          <w:rStyle w:val="Fodnotehenvisning"/>
        </w:rPr>
        <w:footnoteRef/>
      </w:r>
      <w:r>
        <w:t xml:space="preserve"> Fx CVR-oplysninger og rekrutteringsanmodninger, hvori der ikke indgår oplysninger om personer.</w:t>
      </w:r>
    </w:p>
  </w:footnote>
  <w:footnote w:id="2">
    <w:p w14:paraId="5BFE44EB" w14:textId="6C9EB1AB" w:rsidR="004B1454" w:rsidRDefault="004B1454" w:rsidP="00F943B1">
      <w:pPr>
        <w:pStyle w:val="Fodnotetekst"/>
      </w:pPr>
      <w:r>
        <w:rPr>
          <w:rStyle w:val="Fodnotehenvisning"/>
        </w:rPr>
        <w:footnoteRef/>
      </w:r>
      <w:r>
        <w:t xml:space="preserve"> Lov nr. 1482 af 23. december 2014 om organisering og understøttelse af beskæftigelsesindsatsen med senere ændringer.</w:t>
      </w:r>
    </w:p>
  </w:footnote>
  <w:footnote w:id="3">
    <w:p w14:paraId="00C99949" w14:textId="73D426CA" w:rsidR="004B1454" w:rsidRDefault="004B1454">
      <w:pPr>
        <w:pStyle w:val="Fodnotetekst"/>
      </w:pPr>
      <w:r>
        <w:rPr>
          <w:rStyle w:val="Fodnotehenvisning"/>
        </w:rPr>
        <w:footnoteRef/>
      </w:r>
      <w:r>
        <w:t xml:space="preserve"> DFDG og STARs øvrige systemer med webservicesnitflader betegnes i Aftalen herefter under ét som DFDG.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44D8" w14:textId="5CFE6BE5" w:rsidR="004B1454" w:rsidRDefault="004B1454" w:rsidP="002272EC">
    <w:pPr>
      <w:pStyle w:val="Sidehoved"/>
    </w:pPr>
    <w:r>
      <w:rPr>
        <w:noProof/>
        <w:lang w:eastAsia="da-DK"/>
      </w:rPr>
      <w:drawing>
        <wp:anchor distT="0" distB="0" distL="114300" distR="114300" simplePos="0" relativeHeight="251663360" behindDoc="0" locked="1" layoutInCell="1" allowOverlap="1" wp14:anchorId="5BFE44E6" wp14:editId="5BFE44E7">
          <wp:simplePos x="0" y="0"/>
          <wp:positionH relativeFrom="page">
            <wp:posOffset>899795</wp:posOffset>
          </wp:positionH>
          <wp:positionV relativeFrom="page">
            <wp:posOffset>359410</wp:posOffset>
          </wp:positionV>
          <wp:extent cx="2449140" cy="792000"/>
          <wp:effectExtent l="0" t="0" r="8890" b="8255"/>
          <wp:wrapNone/>
          <wp:docPr id="1" name="FrontpageLogo_Hid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140" cy="792000"/>
                  </a:xfrm>
                  <a:prstGeom prst="rect">
                    <a:avLst/>
                  </a:prstGeom>
                </pic:spPr>
              </pic:pic>
            </a:graphicData>
          </a:graphic>
          <wp14:sizeRelH relativeFrom="page">
            <wp14:pctWidth>0</wp14:pctWidth>
          </wp14:sizeRelH>
          <wp14:sizeRelV relativeFrom="page">
            <wp14:pctHeight>0</wp14:pctHeight>
          </wp14:sizeRelV>
        </wp:anchor>
      </w:drawing>
    </w:r>
  </w:p>
  <w:p w14:paraId="5BFE44D9" w14:textId="77777777" w:rsidR="004B1454" w:rsidRDefault="004B1454" w:rsidP="002272EC">
    <w:pPr>
      <w:pStyle w:val="Sidehoved"/>
    </w:pPr>
  </w:p>
  <w:p w14:paraId="5BFE44DA" w14:textId="77777777" w:rsidR="004B1454" w:rsidRDefault="004B1454" w:rsidP="002272EC">
    <w:pPr>
      <w:pStyle w:val="Sidehoved"/>
    </w:pPr>
  </w:p>
  <w:p w14:paraId="5BFE44DB" w14:textId="77777777" w:rsidR="004B1454" w:rsidRDefault="004B1454" w:rsidP="002272EC">
    <w:pPr>
      <w:pStyle w:val="Sidehoved"/>
    </w:pPr>
  </w:p>
  <w:p w14:paraId="5BFE44DC" w14:textId="77777777" w:rsidR="004B1454" w:rsidRDefault="004B1454" w:rsidP="002272EC">
    <w:pPr>
      <w:pStyle w:val="Sidehoved"/>
    </w:pPr>
  </w:p>
  <w:p w14:paraId="5BFE44DD" w14:textId="77777777" w:rsidR="004B1454" w:rsidRDefault="004B1454" w:rsidP="002272EC">
    <w:pPr>
      <w:pStyle w:val="Sidehoved"/>
    </w:pPr>
  </w:p>
  <w:p w14:paraId="5BFE44DE" w14:textId="77777777" w:rsidR="004B1454" w:rsidRDefault="004B1454" w:rsidP="002272EC">
    <w:pPr>
      <w:pStyle w:val="Sidehoved"/>
    </w:pPr>
  </w:p>
  <w:p w14:paraId="5BFE44DF" w14:textId="77777777" w:rsidR="004B1454" w:rsidRPr="00D51F0E" w:rsidRDefault="004B1454" w:rsidP="00BE1923">
    <w:pPr>
      <w:pStyle w:val="DokumentNavn"/>
      <w:rPr>
        <w:b/>
      </w:rPr>
    </w:pPr>
    <w:r w:rsidRPr="00D51F0E">
      <w:rPr>
        <w:b/>
      </w:rPr>
      <w:t>Tilslutningsaftale</w:t>
    </w:r>
  </w:p>
  <w:p w14:paraId="5BFE44E0" w14:textId="77777777" w:rsidR="004B1454" w:rsidRDefault="004B1454" w:rsidP="00BE1923">
    <w:pPr>
      <w:pStyle w:val="Sidehoved"/>
    </w:pPr>
    <w:r>
      <w:rPr>
        <w:noProof/>
        <w:lang w:eastAsia="da-DK"/>
      </w:rPr>
      <mc:AlternateContent>
        <mc:Choice Requires="wps">
          <w:drawing>
            <wp:anchor distT="0" distB="0" distL="114300" distR="114300" simplePos="0" relativeHeight="251659264" behindDoc="0" locked="0" layoutInCell="1" allowOverlap="1" wp14:anchorId="5BFE44E8" wp14:editId="5BFE44E9">
              <wp:simplePos x="0" y="0"/>
              <wp:positionH relativeFrom="page">
                <wp:posOffset>5929630</wp:posOffset>
              </wp:positionH>
              <wp:positionV relativeFrom="page">
                <wp:posOffset>1440180</wp:posOffset>
              </wp:positionV>
              <wp:extent cx="1440000" cy="2282400"/>
              <wp:effectExtent l="0" t="0" r="8255" b="3810"/>
              <wp:wrapNone/>
              <wp:docPr id="2" name="Kolofon"/>
              <wp:cNvGraphicFramePr/>
              <a:graphic xmlns:a="http://schemas.openxmlformats.org/drawingml/2006/main">
                <a:graphicData uri="http://schemas.microsoft.com/office/word/2010/wordprocessingShape">
                  <wps:wsp>
                    <wps:cNvSpPr txBox="1"/>
                    <wps:spPr>
                      <a:xfrm>
                        <a:off x="0" y="0"/>
                        <a:ext cx="1440000" cy="22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4B1454" w14:paraId="5BFE44F5" w14:textId="77777777" w:rsidTr="000220F2">
                            <w:trPr>
                              <w:trHeight w:val="3543"/>
                            </w:trPr>
                            <w:tc>
                              <w:tcPr>
                                <w:tcW w:w="2255" w:type="dxa"/>
                              </w:tcPr>
                              <w:p w14:paraId="5BFE44EF" w14:textId="77777777" w:rsidR="004B1454" w:rsidRDefault="004B1454" w:rsidP="00F03D25">
                                <w:pPr>
                                  <w:pStyle w:val="Template-Adresse"/>
                                </w:pPr>
                                <w:bookmarkStart w:id="142" w:name="FLD_DocumentDate"/>
                                <w:r>
                                  <w:t>Version</w:t>
                                </w:r>
                                <w:r w:rsidRPr="006E147E">
                                  <w:t>:</w:t>
                                </w:r>
                                <w:r>
                                  <w:t xml:space="preserve"> </w:t>
                                </w:r>
                              </w:p>
                              <w:bookmarkEnd w:id="142"/>
                              <w:p w14:paraId="5BFE44F0" w14:textId="305C519C" w:rsidR="004B1454" w:rsidRPr="006E147E" w:rsidRDefault="004B1454" w:rsidP="00F03D25">
                                <w:pPr>
                                  <w:pStyle w:val="Template-Adresse"/>
                                </w:pPr>
                                <w:r>
                                  <w:t>9. juni 2020</w:t>
                                </w:r>
                              </w:p>
                              <w:p w14:paraId="5BFE44F1" w14:textId="77777777" w:rsidR="004B1454" w:rsidRPr="006E147E" w:rsidRDefault="004B1454" w:rsidP="00AF2A46">
                                <w:pPr>
                                  <w:pStyle w:val="Template-Adresse"/>
                                </w:pPr>
                              </w:p>
                              <w:p w14:paraId="5BFE44F2" w14:textId="5C50E340" w:rsidR="004B1454" w:rsidRPr="006E147E" w:rsidRDefault="004B1454" w:rsidP="00AF2A46">
                                <w:pPr>
                                  <w:pStyle w:val="Template-Adresse"/>
                                </w:pPr>
                                <w:bookmarkStart w:id="143" w:name="LAN_JNo"/>
                                <w:r w:rsidRPr="006E147E">
                                  <w:t>J. nr.</w:t>
                                </w:r>
                                <w:bookmarkEnd w:id="143"/>
                                <w:r w:rsidRPr="006E147E">
                                  <w:t xml:space="preserve"> </w:t>
                                </w:r>
                                <w:sdt>
                                  <w:sdtPr>
                                    <w:tag w:val="ToCase.Name"/>
                                    <w:id w:val="300353287"/>
                                    <w:dataBinding w:prefixMappings="xmlns:gbs='http://www.software-innovation.no/growBusinessDocument'" w:xpath="/gbs:GrowBusinessDocument/gbs:ToCase.Name[@gbs:key='300353287']" w:storeItemID="{4F00C0F1-7488-48F9-A1C7-FB1850D5A8D2}"/>
                                    <w:text/>
                                  </w:sdtPr>
                                  <w:sdtContent>
                                    <w:r w:rsidR="00A032CA">
                                      <w:t>20/10269</w:t>
                                    </w:r>
                                  </w:sdtContent>
                                </w:sdt>
                              </w:p>
                              <w:p w14:paraId="5BFE44F3" w14:textId="77777777" w:rsidR="004B1454" w:rsidRPr="006E147E" w:rsidRDefault="004B1454" w:rsidP="00AB5D51">
                                <w:pPr>
                                  <w:pStyle w:val="Template-Adresse"/>
                                </w:pPr>
                              </w:p>
                              <w:p w14:paraId="5BFE44F4" w14:textId="77777777" w:rsidR="004B1454" w:rsidRDefault="004B1454" w:rsidP="00D51F0E">
                                <w:pPr>
                                  <w:pStyle w:val="Template-Adresse"/>
                                </w:pPr>
                                <w:bookmarkStart w:id="144" w:name="USR_Department"/>
                                <w:bookmarkStart w:id="145" w:name="USR_Department_HIF"/>
                                <w:bookmarkStart w:id="146" w:name="XIF_DepIni"/>
                                <w:r w:rsidRPr="00D51F0E">
                                  <w:t>Digitalisering og support</w:t>
                                </w:r>
                                <w:bookmarkEnd w:id="144"/>
                                <w:r w:rsidRPr="00D51F0E">
                                  <w:t xml:space="preserve"> </w:t>
                                </w:r>
                                <w:bookmarkEnd w:id="145"/>
                                <w:bookmarkEnd w:id="146"/>
                              </w:p>
                            </w:tc>
                          </w:tr>
                        </w:tbl>
                        <w:p w14:paraId="5BFE44F6" w14:textId="77777777" w:rsidR="004B1454" w:rsidRDefault="004B145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E44E8" id="_x0000_t202" coordsize="21600,21600" o:spt="202" path="m,l,21600r21600,l21600,xe">
              <v:stroke joinstyle="miter"/>
              <v:path gradientshapeok="t" o:connecttype="rect"/>
            </v:shapetype>
            <v:shape id="Kolofon" o:spid="_x0000_s1027" type="#_x0000_t202" style="position:absolute;margin-left:466.9pt;margin-top:113.4pt;width:113.4pt;height:17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" filled="f" stroked="f" strokeweight=".5pt">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4B1454" w14:paraId="5BFE44F5" w14:textId="77777777" w:rsidTr="000220F2">
                      <w:trPr>
                        <w:trHeight w:val="3543"/>
                      </w:trPr>
                      <w:tc>
                        <w:tcPr>
                          <w:tcW w:w="2255" w:type="dxa"/>
                        </w:tcPr>
                        <w:p w14:paraId="5BFE44EF" w14:textId="77777777" w:rsidR="004B1454" w:rsidRDefault="004B1454" w:rsidP="00F03D25">
                          <w:pPr>
                            <w:pStyle w:val="Template-Adresse"/>
                          </w:pPr>
                          <w:bookmarkStart w:id="147" w:name="FLD_DocumentDate"/>
                          <w:r>
                            <w:t>Version</w:t>
                          </w:r>
                          <w:r w:rsidRPr="006E147E">
                            <w:t>:</w:t>
                          </w:r>
                          <w:r>
                            <w:t xml:space="preserve"> </w:t>
                          </w:r>
                        </w:p>
                        <w:bookmarkEnd w:id="147"/>
                        <w:p w14:paraId="5BFE44F0" w14:textId="305C519C" w:rsidR="004B1454" w:rsidRPr="006E147E" w:rsidRDefault="004B1454" w:rsidP="00F03D25">
                          <w:pPr>
                            <w:pStyle w:val="Template-Adresse"/>
                          </w:pPr>
                          <w:r>
                            <w:t>9. juni 2020</w:t>
                          </w:r>
                        </w:p>
                        <w:p w14:paraId="5BFE44F1" w14:textId="77777777" w:rsidR="004B1454" w:rsidRPr="006E147E" w:rsidRDefault="004B1454" w:rsidP="00AF2A46">
                          <w:pPr>
                            <w:pStyle w:val="Template-Adresse"/>
                          </w:pPr>
                        </w:p>
                        <w:p w14:paraId="5BFE44F2" w14:textId="5C50E340" w:rsidR="004B1454" w:rsidRPr="006E147E" w:rsidRDefault="004B1454" w:rsidP="00AF2A46">
                          <w:pPr>
                            <w:pStyle w:val="Template-Adresse"/>
                          </w:pPr>
                          <w:bookmarkStart w:id="148" w:name="LAN_JNo"/>
                          <w:r w:rsidRPr="006E147E">
                            <w:t>J. nr.</w:t>
                          </w:r>
                          <w:bookmarkEnd w:id="148"/>
                          <w:r w:rsidRPr="006E147E">
                            <w:t xml:space="preserve"> </w:t>
                          </w:r>
                          <w:sdt>
                            <w:sdtPr>
                              <w:tag w:val="ToCase.Name"/>
                              <w:id w:val="300353287"/>
                              <w:dataBinding w:prefixMappings="xmlns:gbs='http://www.software-innovation.no/growBusinessDocument'" w:xpath="/gbs:GrowBusinessDocument/gbs:ToCase.Name[@gbs:key='300353287']" w:storeItemID="{4F00C0F1-7488-48F9-A1C7-FB1850D5A8D2}"/>
                              <w:text/>
                            </w:sdtPr>
                            <w:sdtContent>
                              <w:r w:rsidR="00A032CA">
                                <w:t>20/10269</w:t>
                              </w:r>
                            </w:sdtContent>
                          </w:sdt>
                        </w:p>
                        <w:p w14:paraId="5BFE44F3" w14:textId="77777777" w:rsidR="004B1454" w:rsidRPr="006E147E" w:rsidRDefault="004B1454" w:rsidP="00AB5D51">
                          <w:pPr>
                            <w:pStyle w:val="Template-Adresse"/>
                          </w:pPr>
                        </w:p>
                        <w:p w14:paraId="5BFE44F4" w14:textId="77777777" w:rsidR="004B1454" w:rsidRDefault="004B1454" w:rsidP="00D51F0E">
                          <w:pPr>
                            <w:pStyle w:val="Template-Adresse"/>
                          </w:pPr>
                          <w:bookmarkStart w:id="149" w:name="USR_Department"/>
                          <w:bookmarkStart w:id="150" w:name="USR_Department_HIF"/>
                          <w:bookmarkStart w:id="151" w:name="XIF_DepIni"/>
                          <w:r w:rsidRPr="00D51F0E">
                            <w:t>Digitalisering og support</w:t>
                          </w:r>
                          <w:bookmarkEnd w:id="149"/>
                          <w:r w:rsidRPr="00D51F0E">
                            <w:t xml:space="preserve"> </w:t>
                          </w:r>
                          <w:bookmarkEnd w:id="150"/>
                          <w:bookmarkEnd w:id="151"/>
                        </w:p>
                      </w:tc>
                    </w:tr>
                  </w:tbl>
                  <w:p w14:paraId="5BFE44F6" w14:textId="77777777" w:rsidR="004B1454" w:rsidRDefault="004B145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276B91"/>
    <w:multiLevelType w:val="hybridMultilevel"/>
    <w:tmpl w:val="9AC04162"/>
    <w:lvl w:ilvl="0" w:tplc="0F8CDAE2">
      <w:start w:val="1"/>
      <w:numFmt w:val="upp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AD37905"/>
    <w:multiLevelType w:val="hybridMultilevel"/>
    <w:tmpl w:val="DE5884B6"/>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2C6434"/>
    <w:multiLevelType w:val="multilevel"/>
    <w:tmpl w:val="D644833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D15423"/>
    <w:multiLevelType w:val="hybridMultilevel"/>
    <w:tmpl w:val="ED324480"/>
    <w:lvl w:ilvl="0" w:tplc="C7F45A4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518656A"/>
    <w:multiLevelType w:val="hybridMultilevel"/>
    <w:tmpl w:val="EC2C099C"/>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6F97583"/>
    <w:multiLevelType w:val="multilevel"/>
    <w:tmpl w:val="07C0AC6E"/>
    <w:lvl w:ilvl="0">
      <w:start w:val="1"/>
      <w:numFmt w:val="lowerLetter"/>
      <w:lvlText w:val="%1)"/>
      <w:lvlJc w:val="left"/>
      <w:pPr>
        <w:ind w:left="568"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5" w15:restartNumberingAfterBreak="0">
    <w:nsid w:val="48604D2C"/>
    <w:multiLevelType w:val="hybridMultilevel"/>
    <w:tmpl w:val="9A728412"/>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51A03397"/>
    <w:multiLevelType w:val="hybridMultilevel"/>
    <w:tmpl w:val="B8ECC1E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5113C0C"/>
    <w:multiLevelType w:val="multilevel"/>
    <w:tmpl w:val="0EB461D8"/>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8DC27AB"/>
    <w:multiLevelType w:val="multilevel"/>
    <w:tmpl w:val="78A0F454"/>
    <w:lvl w:ilvl="0">
      <w:start w:val="1"/>
      <w:numFmt w:val="lowerLetter"/>
      <w:lvlText w:val="%1)"/>
      <w:lvlJc w:val="left"/>
      <w:pPr>
        <w:ind w:left="284" w:hanging="284"/>
      </w:pPr>
      <w:rPr>
        <w:rFonts w:hint="default"/>
      </w:rPr>
    </w:lvl>
    <w:lvl w:ilvl="1">
      <w:start w:val="1"/>
      <w:numFmt w:val="lowerLetter"/>
      <w:lvlText w:val="%2."/>
      <w:lvlJc w:val="left"/>
      <w:pPr>
        <w:ind w:left="1077" w:hanging="284"/>
      </w:pPr>
      <w:rPr>
        <w:rFonts w:hint="default"/>
      </w:rPr>
    </w:lvl>
    <w:lvl w:ilvl="2">
      <w:start w:val="1"/>
      <w:numFmt w:val="lowerRoman"/>
      <w:lvlText w:val="%3."/>
      <w:lvlJc w:val="left"/>
      <w:pPr>
        <w:ind w:left="2154" w:hanging="284"/>
      </w:pPr>
      <w:rPr>
        <w:rFonts w:hint="default"/>
      </w:rPr>
    </w:lvl>
    <w:lvl w:ilvl="3">
      <w:start w:val="1"/>
      <w:numFmt w:val="decimal"/>
      <w:lvlText w:val="%4."/>
      <w:lvlJc w:val="left"/>
      <w:pPr>
        <w:ind w:left="3231" w:hanging="284"/>
      </w:pPr>
      <w:rPr>
        <w:rFonts w:hint="default"/>
      </w:rPr>
    </w:lvl>
    <w:lvl w:ilvl="4">
      <w:start w:val="1"/>
      <w:numFmt w:val="lowerLetter"/>
      <w:lvlText w:val="%5."/>
      <w:lvlJc w:val="left"/>
      <w:pPr>
        <w:ind w:left="4308" w:hanging="284"/>
      </w:pPr>
      <w:rPr>
        <w:rFonts w:hint="default"/>
      </w:rPr>
    </w:lvl>
    <w:lvl w:ilvl="5">
      <w:start w:val="1"/>
      <w:numFmt w:val="lowerRoman"/>
      <w:lvlText w:val="%6."/>
      <w:lvlJc w:val="left"/>
      <w:pPr>
        <w:tabs>
          <w:tab w:val="num" w:pos="3855"/>
        </w:tabs>
        <w:ind w:left="5385" w:hanging="284"/>
      </w:pPr>
      <w:rPr>
        <w:rFonts w:hint="default"/>
      </w:rPr>
    </w:lvl>
    <w:lvl w:ilvl="6">
      <w:start w:val="1"/>
      <w:numFmt w:val="decimal"/>
      <w:lvlText w:val="%7."/>
      <w:lvlJc w:val="left"/>
      <w:pPr>
        <w:tabs>
          <w:tab w:val="num" w:pos="4394"/>
        </w:tabs>
        <w:ind w:left="6462" w:hanging="284"/>
      </w:pPr>
      <w:rPr>
        <w:rFonts w:hint="default"/>
      </w:rPr>
    </w:lvl>
    <w:lvl w:ilvl="7">
      <w:start w:val="1"/>
      <w:numFmt w:val="lowerLetter"/>
      <w:lvlText w:val="%8."/>
      <w:lvlJc w:val="left"/>
      <w:pPr>
        <w:tabs>
          <w:tab w:val="num" w:pos="5103"/>
        </w:tabs>
        <w:ind w:left="7539" w:hanging="284"/>
      </w:pPr>
      <w:rPr>
        <w:rFonts w:hint="default"/>
      </w:rPr>
    </w:lvl>
    <w:lvl w:ilvl="8">
      <w:start w:val="1"/>
      <w:numFmt w:val="lowerRoman"/>
      <w:lvlText w:val="%9."/>
      <w:lvlJc w:val="left"/>
      <w:pPr>
        <w:ind w:left="8616" w:hanging="284"/>
      </w:pPr>
      <w:rPr>
        <w:rFonts w:hint="default"/>
      </w:rPr>
    </w:lvl>
  </w:abstractNum>
  <w:abstractNum w:abstractNumId="19" w15:restartNumberingAfterBreak="0">
    <w:nsid w:val="60317F04"/>
    <w:multiLevelType w:val="hybridMultilevel"/>
    <w:tmpl w:val="229C41A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91C3374"/>
    <w:multiLevelType w:val="multilevel"/>
    <w:tmpl w:val="3E54960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51D1A14"/>
    <w:multiLevelType w:val="multilevel"/>
    <w:tmpl w:val="78A0F454"/>
    <w:lvl w:ilvl="0">
      <w:start w:val="1"/>
      <w:numFmt w:val="lowerLetter"/>
      <w:lvlText w:val="%1)"/>
      <w:lvlJc w:val="left"/>
      <w:pPr>
        <w:ind w:left="568"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2" w15:restartNumberingAfterBreak="0">
    <w:nsid w:val="75883644"/>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89A6EE4"/>
    <w:multiLevelType w:val="hybridMultilevel"/>
    <w:tmpl w:val="04DCBCC8"/>
    <w:lvl w:ilvl="0" w:tplc="6174FFF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BB51714"/>
    <w:multiLevelType w:val="hybridMultilevel"/>
    <w:tmpl w:val="3904C302"/>
    <w:lvl w:ilvl="0" w:tplc="04060001">
      <w:start w:val="1"/>
      <w:numFmt w:val="bullet"/>
      <w:lvlText w:val=""/>
      <w:lvlJc w:val="left"/>
      <w:pPr>
        <w:ind w:left="928" w:hanging="360"/>
      </w:pPr>
      <w:rPr>
        <w:rFonts w:ascii="Symbol" w:hAnsi="Symbol" w:hint="default"/>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25" w15:restartNumberingAfterBreak="0">
    <w:nsid w:val="7E20588C"/>
    <w:multiLevelType w:val="multilevel"/>
    <w:tmpl w:val="0B60C2FE"/>
    <w:lvl w:ilvl="0">
      <w:start w:val="1"/>
      <w:numFmt w:val="decimal"/>
      <w:pStyle w:val="Opstilling-talellerbogst"/>
      <w:lvlText w:val="%1."/>
      <w:lvlJc w:val="left"/>
      <w:pPr>
        <w:ind w:left="284" w:hanging="284"/>
      </w:pPr>
      <w:rPr>
        <w:rFonts w:hint="default"/>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26" w15:restartNumberingAfterBreak="0">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26"/>
  </w:num>
  <w:num w:numId="2">
    <w:abstractNumId w:val="7"/>
  </w:num>
  <w:num w:numId="3">
    <w:abstractNumId w:val="6"/>
  </w:num>
  <w:num w:numId="4">
    <w:abstractNumId w:val="5"/>
  </w:num>
  <w:num w:numId="5">
    <w:abstractNumId w:val="4"/>
  </w:num>
  <w:num w:numId="6">
    <w:abstractNumId w:val="25"/>
  </w:num>
  <w:num w:numId="7">
    <w:abstractNumId w:val="3"/>
  </w:num>
  <w:num w:numId="8">
    <w:abstractNumId w:val="2"/>
  </w:num>
  <w:num w:numId="9">
    <w:abstractNumId w:val="1"/>
  </w:num>
  <w:num w:numId="10">
    <w:abstractNumId w:val="0"/>
  </w:num>
  <w:num w:numId="11">
    <w:abstractNumId w:val="8"/>
  </w:num>
  <w:num w:numId="12">
    <w:abstractNumId w:val="2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6"/>
  </w:num>
  <w:num w:numId="14">
    <w:abstractNumId w:val="25"/>
  </w:num>
  <w:num w:numId="15">
    <w:abstractNumId w:val="17"/>
  </w:num>
  <w:num w:numId="16">
    <w:abstractNumId w:val="18"/>
  </w:num>
  <w:num w:numId="17">
    <w:abstractNumId w:val="15"/>
  </w:num>
  <w:num w:numId="18">
    <w:abstractNumId w:val="9"/>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22"/>
  </w:num>
  <w:num w:numId="24">
    <w:abstractNumId w:val="11"/>
    <w:lvlOverride w:ilvl="0">
      <w:startOverride w:val="4"/>
    </w:lvlOverride>
    <w:lvlOverride w:ilvl="1">
      <w:startOverride w:val="18"/>
    </w:lvlOverride>
  </w:num>
  <w:num w:numId="25">
    <w:abstractNumId w:val="11"/>
    <w:lvlOverride w:ilvl="0">
      <w:startOverride w:val="4"/>
    </w:lvlOverride>
    <w:lvlOverride w:ilvl="1">
      <w:startOverride w:val="25"/>
    </w:lvlOverride>
  </w:num>
  <w:num w:numId="26">
    <w:abstractNumId w:val="11"/>
    <w:lvlOverride w:ilvl="0">
      <w:startOverride w:val="4"/>
    </w:lvlOverride>
    <w:lvlOverride w:ilvl="1">
      <w:startOverride w:val="25"/>
    </w:lvlOverride>
  </w:num>
  <w:num w:numId="27">
    <w:abstractNumId w:val="13"/>
  </w:num>
  <w:num w:numId="28">
    <w:abstractNumId w:val="16"/>
  </w:num>
  <w:num w:numId="29">
    <w:abstractNumId w:val="19"/>
  </w:num>
  <w:num w:numId="30">
    <w:abstractNumId w:val="23"/>
  </w:num>
  <w:num w:numId="31">
    <w:abstractNumId w:val="10"/>
  </w:num>
  <w:num w:numId="32">
    <w:abstractNumId w:val="12"/>
  </w:num>
  <w:num w:numId="33">
    <w:abstractNumId w:val="25"/>
  </w:num>
  <w:num w:numId="34">
    <w:abstractNumId w:val="14"/>
  </w:num>
  <w:num w:numId="35">
    <w:abstractNumId w:val="25"/>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trackRevisions/>
  <w:documentProtection w:edit="forms" w:enforcement="1" w:cryptProviderType="rsaAES" w:cryptAlgorithmClass="hash" w:cryptAlgorithmType="typeAny" w:cryptAlgorithmSid="14" w:cryptSpinCount="100000" w:hash="zDax5iupe8j2p6AO+waCqQ4h32QO9HTh50t8cmPXMeLx2LovtecEsQPFMnwQv5Q3f5vElKP4z7iXYpr9B5/OjA==" w:salt="W2aFLZSXDTIVW6qXIiLQqg=="/>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0E"/>
    <w:rsid w:val="00004865"/>
    <w:rsid w:val="00012924"/>
    <w:rsid w:val="00020517"/>
    <w:rsid w:val="000220F2"/>
    <w:rsid w:val="00030296"/>
    <w:rsid w:val="00034A0C"/>
    <w:rsid w:val="000427D6"/>
    <w:rsid w:val="00042A15"/>
    <w:rsid w:val="000438A8"/>
    <w:rsid w:val="00045D6E"/>
    <w:rsid w:val="000546E9"/>
    <w:rsid w:val="00060118"/>
    <w:rsid w:val="00070A4C"/>
    <w:rsid w:val="000740D4"/>
    <w:rsid w:val="0008193A"/>
    <w:rsid w:val="00082058"/>
    <w:rsid w:val="0008452A"/>
    <w:rsid w:val="00085712"/>
    <w:rsid w:val="00094ABD"/>
    <w:rsid w:val="000A0E46"/>
    <w:rsid w:val="000A3880"/>
    <w:rsid w:val="000B2373"/>
    <w:rsid w:val="000C4CC6"/>
    <w:rsid w:val="000D560C"/>
    <w:rsid w:val="000D60D7"/>
    <w:rsid w:val="000D6B0D"/>
    <w:rsid w:val="000E08E7"/>
    <w:rsid w:val="000E1AD2"/>
    <w:rsid w:val="000E1C5A"/>
    <w:rsid w:val="000E2F3B"/>
    <w:rsid w:val="000E53B8"/>
    <w:rsid w:val="000F3A87"/>
    <w:rsid w:val="000F3EA6"/>
    <w:rsid w:val="00100524"/>
    <w:rsid w:val="0010304D"/>
    <w:rsid w:val="00104D4B"/>
    <w:rsid w:val="0010791D"/>
    <w:rsid w:val="00117183"/>
    <w:rsid w:val="001229AF"/>
    <w:rsid w:val="00123391"/>
    <w:rsid w:val="00123C72"/>
    <w:rsid w:val="001257BC"/>
    <w:rsid w:val="0013244F"/>
    <w:rsid w:val="00134058"/>
    <w:rsid w:val="00142E3A"/>
    <w:rsid w:val="00152546"/>
    <w:rsid w:val="00154361"/>
    <w:rsid w:val="00155F92"/>
    <w:rsid w:val="00156641"/>
    <w:rsid w:val="0016184C"/>
    <w:rsid w:val="001665D9"/>
    <w:rsid w:val="0017131A"/>
    <w:rsid w:val="00172A43"/>
    <w:rsid w:val="00174A58"/>
    <w:rsid w:val="00182651"/>
    <w:rsid w:val="00182A69"/>
    <w:rsid w:val="00184A72"/>
    <w:rsid w:val="00184CA1"/>
    <w:rsid w:val="0018542D"/>
    <w:rsid w:val="00186720"/>
    <w:rsid w:val="001A5CC9"/>
    <w:rsid w:val="001A62A6"/>
    <w:rsid w:val="001B1C29"/>
    <w:rsid w:val="001B44C5"/>
    <w:rsid w:val="001C701A"/>
    <w:rsid w:val="001E15F9"/>
    <w:rsid w:val="001F2CF3"/>
    <w:rsid w:val="001F2DA7"/>
    <w:rsid w:val="001F3F09"/>
    <w:rsid w:val="001F4CA1"/>
    <w:rsid w:val="00206846"/>
    <w:rsid w:val="00215A2D"/>
    <w:rsid w:val="00216564"/>
    <w:rsid w:val="00216F1D"/>
    <w:rsid w:val="00217E2B"/>
    <w:rsid w:val="002272EC"/>
    <w:rsid w:val="00227D43"/>
    <w:rsid w:val="0023746D"/>
    <w:rsid w:val="00240FD7"/>
    <w:rsid w:val="00244D70"/>
    <w:rsid w:val="00244D9D"/>
    <w:rsid w:val="00250413"/>
    <w:rsid w:val="00262434"/>
    <w:rsid w:val="00285D2E"/>
    <w:rsid w:val="00290502"/>
    <w:rsid w:val="00291351"/>
    <w:rsid w:val="002937D2"/>
    <w:rsid w:val="00294536"/>
    <w:rsid w:val="002A1C25"/>
    <w:rsid w:val="002B1026"/>
    <w:rsid w:val="002B3CBD"/>
    <w:rsid w:val="002B6DBD"/>
    <w:rsid w:val="002C4E1E"/>
    <w:rsid w:val="002C6EEA"/>
    <w:rsid w:val="002D3729"/>
    <w:rsid w:val="002E56B4"/>
    <w:rsid w:val="002E74A4"/>
    <w:rsid w:val="002F0568"/>
    <w:rsid w:val="002F32AD"/>
    <w:rsid w:val="0030031E"/>
    <w:rsid w:val="003039A6"/>
    <w:rsid w:val="00305F53"/>
    <w:rsid w:val="003161A6"/>
    <w:rsid w:val="00326150"/>
    <w:rsid w:val="00347223"/>
    <w:rsid w:val="0036334A"/>
    <w:rsid w:val="0037276D"/>
    <w:rsid w:val="00374215"/>
    <w:rsid w:val="00377219"/>
    <w:rsid w:val="00384D30"/>
    <w:rsid w:val="003857A8"/>
    <w:rsid w:val="003A77BC"/>
    <w:rsid w:val="003B35B0"/>
    <w:rsid w:val="003B6B53"/>
    <w:rsid w:val="003C2CA1"/>
    <w:rsid w:val="003C4C2F"/>
    <w:rsid w:val="003C4F9F"/>
    <w:rsid w:val="003C60F1"/>
    <w:rsid w:val="003C629F"/>
    <w:rsid w:val="003D1A67"/>
    <w:rsid w:val="003D5D36"/>
    <w:rsid w:val="003E05C8"/>
    <w:rsid w:val="003E0727"/>
    <w:rsid w:val="003E2835"/>
    <w:rsid w:val="003E6C94"/>
    <w:rsid w:val="003E72D9"/>
    <w:rsid w:val="003F3FED"/>
    <w:rsid w:val="003F634C"/>
    <w:rsid w:val="00416633"/>
    <w:rsid w:val="00424709"/>
    <w:rsid w:val="00424AD9"/>
    <w:rsid w:val="00426F67"/>
    <w:rsid w:val="004304D3"/>
    <w:rsid w:val="00444C7C"/>
    <w:rsid w:val="004450F4"/>
    <w:rsid w:val="0045116E"/>
    <w:rsid w:val="00453FCA"/>
    <w:rsid w:val="0046661C"/>
    <w:rsid w:val="00471347"/>
    <w:rsid w:val="00471FBD"/>
    <w:rsid w:val="00476C10"/>
    <w:rsid w:val="00477C1E"/>
    <w:rsid w:val="004860FC"/>
    <w:rsid w:val="0049190B"/>
    <w:rsid w:val="00496DE7"/>
    <w:rsid w:val="004A2C45"/>
    <w:rsid w:val="004A612F"/>
    <w:rsid w:val="004A6BFD"/>
    <w:rsid w:val="004A6C4B"/>
    <w:rsid w:val="004A72B8"/>
    <w:rsid w:val="004B1454"/>
    <w:rsid w:val="004B62EB"/>
    <w:rsid w:val="004C01B2"/>
    <w:rsid w:val="004C27B3"/>
    <w:rsid w:val="004C361C"/>
    <w:rsid w:val="004C47FD"/>
    <w:rsid w:val="004D28BA"/>
    <w:rsid w:val="004D72D7"/>
    <w:rsid w:val="004E0B55"/>
    <w:rsid w:val="004E0D4F"/>
    <w:rsid w:val="004F0558"/>
    <w:rsid w:val="004F0882"/>
    <w:rsid w:val="004F3886"/>
    <w:rsid w:val="00501B64"/>
    <w:rsid w:val="00502FE9"/>
    <w:rsid w:val="00503C61"/>
    <w:rsid w:val="00514B73"/>
    <w:rsid w:val="0051633E"/>
    <w:rsid w:val="005170BD"/>
    <w:rsid w:val="00525A32"/>
    <w:rsid w:val="00530964"/>
    <w:rsid w:val="00531862"/>
    <w:rsid w:val="00532082"/>
    <w:rsid w:val="00556ACF"/>
    <w:rsid w:val="00557F32"/>
    <w:rsid w:val="005608FD"/>
    <w:rsid w:val="005710A7"/>
    <w:rsid w:val="00573D92"/>
    <w:rsid w:val="00577916"/>
    <w:rsid w:val="005827CF"/>
    <w:rsid w:val="00590254"/>
    <w:rsid w:val="00593D95"/>
    <w:rsid w:val="00596F01"/>
    <w:rsid w:val="005A28D4"/>
    <w:rsid w:val="005B354D"/>
    <w:rsid w:val="005C00AE"/>
    <w:rsid w:val="005C3731"/>
    <w:rsid w:val="005C5F97"/>
    <w:rsid w:val="005C60DE"/>
    <w:rsid w:val="005E28BB"/>
    <w:rsid w:val="005E42C8"/>
    <w:rsid w:val="005E7241"/>
    <w:rsid w:val="005E79B0"/>
    <w:rsid w:val="005F1580"/>
    <w:rsid w:val="005F3ED8"/>
    <w:rsid w:val="005F5338"/>
    <w:rsid w:val="0060451D"/>
    <w:rsid w:val="0061001D"/>
    <w:rsid w:val="006172E6"/>
    <w:rsid w:val="006228E9"/>
    <w:rsid w:val="00623368"/>
    <w:rsid w:val="00626479"/>
    <w:rsid w:val="00631E94"/>
    <w:rsid w:val="006324F8"/>
    <w:rsid w:val="006352C5"/>
    <w:rsid w:val="00636111"/>
    <w:rsid w:val="00640D2D"/>
    <w:rsid w:val="00643395"/>
    <w:rsid w:val="006446E2"/>
    <w:rsid w:val="00655B49"/>
    <w:rsid w:val="00656770"/>
    <w:rsid w:val="0066061C"/>
    <w:rsid w:val="00660FEB"/>
    <w:rsid w:val="006658D7"/>
    <w:rsid w:val="00666163"/>
    <w:rsid w:val="00676EF4"/>
    <w:rsid w:val="006811F9"/>
    <w:rsid w:val="00681D83"/>
    <w:rsid w:val="006900C2"/>
    <w:rsid w:val="00694233"/>
    <w:rsid w:val="00697A5B"/>
    <w:rsid w:val="006A05C0"/>
    <w:rsid w:val="006A5571"/>
    <w:rsid w:val="006A6065"/>
    <w:rsid w:val="006A6B43"/>
    <w:rsid w:val="006A706A"/>
    <w:rsid w:val="006B30A9"/>
    <w:rsid w:val="006B5BA0"/>
    <w:rsid w:val="006C28DC"/>
    <w:rsid w:val="006D1D89"/>
    <w:rsid w:val="006D3B5D"/>
    <w:rsid w:val="006E147E"/>
    <w:rsid w:val="006E7D6A"/>
    <w:rsid w:val="006F14B8"/>
    <w:rsid w:val="007010F7"/>
    <w:rsid w:val="007018DB"/>
    <w:rsid w:val="0070267E"/>
    <w:rsid w:val="007058D1"/>
    <w:rsid w:val="00706E32"/>
    <w:rsid w:val="00714BCE"/>
    <w:rsid w:val="00720618"/>
    <w:rsid w:val="00721934"/>
    <w:rsid w:val="00721FDC"/>
    <w:rsid w:val="00722CA2"/>
    <w:rsid w:val="00723508"/>
    <w:rsid w:val="00725BC4"/>
    <w:rsid w:val="00730748"/>
    <w:rsid w:val="007337D7"/>
    <w:rsid w:val="007356E9"/>
    <w:rsid w:val="00737660"/>
    <w:rsid w:val="00741D7A"/>
    <w:rsid w:val="00743F3C"/>
    <w:rsid w:val="00744029"/>
    <w:rsid w:val="00750883"/>
    <w:rsid w:val="007546AF"/>
    <w:rsid w:val="00755A36"/>
    <w:rsid w:val="00765934"/>
    <w:rsid w:val="00766E76"/>
    <w:rsid w:val="007704BB"/>
    <w:rsid w:val="007715EE"/>
    <w:rsid w:val="00772466"/>
    <w:rsid w:val="00773776"/>
    <w:rsid w:val="00774C55"/>
    <w:rsid w:val="007761C9"/>
    <w:rsid w:val="00782EA5"/>
    <w:rsid w:val="007845C5"/>
    <w:rsid w:val="007850C4"/>
    <w:rsid w:val="00793513"/>
    <w:rsid w:val="007972AD"/>
    <w:rsid w:val="007A349E"/>
    <w:rsid w:val="007B4628"/>
    <w:rsid w:val="007B59BE"/>
    <w:rsid w:val="007C3F2C"/>
    <w:rsid w:val="007C78DB"/>
    <w:rsid w:val="007E373C"/>
    <w:rsid w:val="007E3E25"/>
    <w:rsid w:val="007E46C6"/>
    <w:rsid w:val="007E514C"/>
    <w:rsid w:val="007F032B"/>
    <w:rsid w:val="007F6292"/>
    <w:rsid w:val="008020C0"/>
    <w:rsid w:val="008040F7"/>
    <w:rsid w:val="00806556"/>
    <w:rsid w:val="00814EBF"/>
    <w:rsid w:val="00816C1B"/>
    <w:rsid w:val="00817467"/>
    <w:rsid w:val="0082419F"/>
    <w:rsid w:val="0082532D"/>
    <w:rsid w:val="00826FAE"/>
    <w:rsid w:val="00837C37"/>
    <w:rsid w:val="00837C99"/>
    <w:rsid w:val="00841FED"/>
    <w:rsid w:val="0084606D"/>
    <w:rsid w:val="00854417"/>
    <w:rsid w:val="0085448E"/>
    <w:rsid w:val="00860CBD"/>
    <w:rsid w:val="008619E3"/>
    <w:rsid w:val="00862DCD"/>
    <w:rsid w:val="00863157"/>
    <w:rsid w:val="00866272"/>
    <w:rsid w:val="00867412"/>
    <w:rsid w:val="00877AC2"/>
    <w:rsid w:val="00890336"/>
    <w:rsid w:val="0089119C"/>
    <w:rsid w:val="00892D08"/>
    <w:rsid w:val="00893791"/>
    <w:rsid w:val="00895A48"/>
    <w:rsid w:val="008D3560"/>
    <w:rsid w:val="008D53CF"/>
    <w:rsid w:val="008D6AF1"/>
    <w:rsid w:val="008D6C76"/>
    <w:rsid w:val="008D7FCA"/>
    <w:rsid w:val="008E396A"/>
    <w:rsid w:val="008E5A6D"/>
    <w:rsid w:val="008E68AE"/>
    <w:rsid w:val="008F0346"/>
    <w:rsid w:val="008F32DF"/>
    <w:rsid w:val="008F4D20"/>
    <w:rsid w:val="00901524"/>
    <w:rsid w:val="00911783"/>
    <w:rsid w:val="009119C3"/>
    <w:rsid w:val="00920890"/>
    <w:rsid w:val="00924C5E"/>
    <w:rsid w:val="0092714C"/>
    <w:rsid w:val="00935875"/>
    <w:rsid w:val="00936E4C"/>
    <w:rsid w:val="00940E21"/>
    <w:rsid w:val="00940E3C"/>
    <w:rsid w:val="00946E1A"/>
    <w:rsid w:val="0095136D"/>
    <w:rsid w:val="00951B25"/>
    <w:rsid w:val="009525B5"/>
    <w:rsid w:val="009732FD"/>
    <w:rsid w:val="009737E4"/>
    <w:rsid w:val="009770E6"/>
    <w:rsid w:val="00983668"/>
    <w:rsid w:val="00983B74"/>
    <w:rsid w:val="009850B1"/>
    <w:rsid w:val="00986BBE"/>
    <w:rsid w:val="009873DD"/>
    <w:rsid w:val="00990263"/>
    <w:rsid w:val="00991910"/>
    <w:rsid w:val="009A42C4"/>
    <w:rsid w:val="009A4CCC"/>
    <w:rsid w:val="009A6E5F"/>
    <w:rsid w:val="009B7A51"/>
    <w:rsid w:val="009B7F87"/>
    <w:rsid w:val="009D0805"/>
    <w:rsid w:val="009D0942"/>
    <w:rsid w:val="009D2164"/>
    <w:rsid w:val="009E4B94"/>
    <w:rsid w:val="009E73DE"/>
    <w:rsid w:val="009F114B"/>
    <w:rsid w:val="009F3055"/>
    <w:rsid w:val="00A002B4"/>
    <w:rsid w:val="00A032CA"/>
    <w:rsid w:val="00A0509F"/>
    <w:rsid w:val="00A05A9D"/>
    <w:rsid w:val="00A07290"/>
    <w:rsid w:val="00A11D51"/>
    <w:rsid w:val="00A12E37"/>
    <w:rsid w:val="00A13BCA"/>
    <w:rsid w:val="00A148B5"/>
    <w:rsid w:val="00A1595C"/>
    <w:rsid w:val="00A1608B"/>
    <w:rsid w:val="00A23701"/>
    <w:rsid w:val="00A307B7"/>
    <w:rsid w:val="00A31EA6"/>
    <w:rsid w:val="00A421FA"/>
    <w:rsid w:val="00A5012D"/>
    <w:rsid w:val="00A52F2B"/>
    <w:rsid w:val="00A56198"/>
    <w:rsid w:val="00A678FA"/>
    <w:rsid w:val="00A67EBE"/>
    <w:rsid w:val="00A70DC9"/>
    <w:rsid w:val="00A71C94"/>
    <w:rsid w:val="00A73D8A"/>
    <w:rsid w:val="00A924C0"/>
    <w:rsid w:val="00A9399C"/>
    <w:rsid w:val="00A93DDA"/>
    <w:rsid w:val="00A959CF"/>
    <w:rsid w:val="00A95E94"/>
    <w:rsid w:val="00A974AD"/>
    <w:rsid w:val="00AA1A17"/>
    <w:rsid w:val="00AA50C3"/>
    <w:rsid w:val="00AA522D"/>
    <w:rsid w:val="00AA7A49"/>
    <w:rsid w:val="00AB4582"/>
    <w:rsid w:val="00AB5D51"/>
    <w:rsid w:val="00AB6D92"/>
    <w:rsid w:val="00AB7966"/>
    <w:rsid w:val="00AC1FAA"/>
    <w:rsid w:val="00AC3FA5"/>
    <w:rsid w:val="00AC7F12"/>
    <w:rsid w:val="00AE0B41"/>
    <w:rsid w:val="00AE2D69"/>
    <w:rsid w:val="00AE4C55"/>
    <w:rsid w:val="00AF05EA"/>
    <w:rsid w:val="00AF1262"/>
    <w:rsid w:val="00AF1D02"/>
    <w:rsid w:val="00AF2A46"/>
    <w:rsid w:val="00AF5249"/>
    <w:rsid w:val="00AF5FBA"/>
    <w:rsid w:val="00B00D92"/>
    <w:rsid w:val="00B224DF"/>
    <w:rsid w:val="00B2266D"/>
    <w:rsid w:val="00B231FF"/>
    <w:rsid w:val="00B2575F"/>
    <w:rsid w:val="00B30D44"/>
    <w:rsid w:val="00B35D6C"/>
    <w:rsid w:val="00B37CC1"/>
    <w:rsid w:val="00B41F60"/>
    <w:rsid w:val="00B42276"/>
    <w:rsid w:val="00B45636"/>
    <w:rsid w:val="00B47E99"/>
    <w:rsid w:val="00B550C1"/>
    <w:rsid w:val="00B62452"/>
    <w:rsid w:val="00B637AC"/>
    <w:rsid w:val="00B65280"/>
    <w:rsid w:val="00B702B9"/>
    <w:rsid w:val="00B77175"/>
    <w:rsid w:val="00B81338"/>
    <w:rsid w:val="00B924FB"/>
    <w:rsid w:val="00BB0F24"/>
    <w:rsid w:val="00BB4255"/>
    <w:rsid w:val="00BB4278"/>
    <w:rsid w:val="00BB593A"/>
    <w:rsid w:val="00BD0C28"/>
    <w:rsid w:val="00BD5937"/>
    <w:rsid w:val="00BE0E2D"/>
    <w:rsid w:val="00BE1923"/>
    <w:rsid w:val="00C031D0"/>
    <w:rsid w:val="00C074F9"/>
    <w:rsid w:val="00C121FA"/>
    <w:rsid w:val="00C15A12"/>
    <w:rsid w:val="00C24503"/>
    <w:rsid w:val="00C303BB"/>
    <w:rsid w:val="00C34BD8"/>
    <w:rsid w:val="00C357EF"/>
    <w:rsid w:val="00C44C2E"/>
    <w:rsid w:val="00C53D66"/>
    <w:rsid w:val="00C545DA"/>
    <w:rsid w:val="00C55166"/>
    <w:rsid w:val="00C565AF"/>
    <w:rsid w:val="00C603B2"/>
    <w:rsid w:val="00C703E8"/>
    <w:rsid w:val="00C72377"/>
    <w:rsid w:val="00C83177"/>
    <w:rsid w:val="00C91251"/>
    <w:rsid w:val="00C94378"/>
    <w:rsid w:val="00C95953"/>
    <w:rsid w:val="00C975E0"/>
    <w:rsid w:val="00CA5760"/>
    <w:rsid w:val="00CA7EB5"/>
    <w:rsid w:val="00CB6760"/>
    <w:rsid w:val="00CC0B88"/>
    <w:rsid w:val="00CC2B6D"/>
    <w:rsid w:val="00CC50DD"/>
    <w:rsid w:val="00CC6322"/>
    <w:rsid w:val="00CC6A06"/>
    <w:rsid w:val="00CC71E5"/>
    <w:rsid w:val="00CE41BF"/>
    <w:rsid w:val="00CE683A"/>
    <w:rsid w:val="00CE7678"/>
    <w:rsid w:val="00CF081F"/>
    <w:rsid w:val="00CF624F"/>
    <w:rsid w:val="00CF64DD"/>
    <w:rsid w:val="00D073A7"/>
    <w:rsid w:val="00D12BED"/>
    <w:rsid w:val="00D15303"/>
    <w:rsid w:val="00D15C9A"/>
    <w:rsid w:val="00D20211"/>
    <w:rsid w:val="00D27BDE"/>
    <w:rsid w:val="00D27D0E"/>
    <w:rsid w:val="00D32055"/>
    <w:rsid w:val="00D345C8"/>
    <w:rsid w:val="00D355C9"/>
    <w:rsid w:val="00D3752F"/>
    <w:rsid w:val="00D41C2C"/>
    <w:rsid w:val="00D41FD3"/>
    <w:rsid w:val="00D43245"/>
    <w:rsid w:val="00D44A58"/>
    <w:rsid w:val="00D474FD"/>
    <w:rsid w:val="00D51D06"/>
    <w:rsid w:val="00D51F0E"/>
    <w:rsid w:val="00D82E66"/>
    <w:rsid w:val="00D84095"/>
    <w:rsid w:val="00D947F2"/>
    <w:rsid w:val="00D96141"/>
    <w:rsid w:val="00DA2A07"/>
    <w:rsid w:val="00DB31AF"/>
    <w:rsid w:val="00DC044B"/>
    <w:rsid w:val="00DC49C9"/>
    <w:rsid w:val="00DC60DB"/>
    <w:rsid w:val="00DC61BD"/>
    <w:rsid w:val="00DC69BD"/>
    <w:rsid w:val="00DC70FE"/>
    <w:rsid w:val="00DD156B"/>
    <w:rsid w:val="00DD27DD"/>
    <w:rsid w:val="00DD4A83"/>
    <w:rsid w:val="00DD4B14"/>
    <w:rsid w:val="00DE2B28"/>
    <w:rsid w:val="00DF4559"/>
    <w:rsid w:val="00E114D3"/>
    <w:rsid w:val="00E1187E"/>
    <w:rsid w:val="00E21194"/>
    <w:rsid w:val="00E2168F"/>
    <w:rsid w:val="00E273C2"/>
    <w:rsid w:val="00E303E5"/>
    <w:rsid w:val="00E31A16"/>
    <w:rsid w:val="00E33AA3"/>
    <w:rsid w:val="00E405DD"/>
    <w:rsid w:val="00E573F8"/>
    <w:rsid w:val="00E61366"/>
    <w:rsid w:val="00E64656"/>
    <w:rsid w:val="00E66CE5"/>
    <w:rsid w:val="00E7301F"/>
    <w:rsid w:val="00E77BFD"/>
    <w:rsid w:val="00EA253D"/>
    <w:rsid w:val="00EA3984"/>
    <w:rsid w:val="00EA66D6"/>
    <w:rsid w:val="00EB5237"/>
    <w:rsid w:val="00EC18C4"/>
    <w:rsid w:val="00EC40E3"/>
    <w:rsid w:val="00ED25D1"/>
    <w:rsid w:val="00ED3221"/>
    <w:rsid w:val="00ED6B42"/>
    <w:rsid w:val="00EF7F52"/>
    <w:rsid w:val="00F001B4"/>
    <w:rsid w:val="00F00703"/>
    <w:rsid w:val="00F03D25"/>
    <w:rsid w:val="00F07456"/>
    <w:rsid w:val="00F13669"/>
    <w:rsid w:val="00F3086C"/>
    <w:rsid w:val="00F314B3"/>
    <w:rsid w:val="00F32765"/>
    <w:rsid w:val="00F36C06"/>
    <w:rsid w:val="00F42649"/>
    <w:rsid w:val="00F451D0"/>
    <w:rsid w:val="00F45DDF"/>
    <w:rsid w:val="00F5102C"/>
    <w:rsid w:val="00F5109A"/>
    <w:rsid w:val="00F56115"/>
    <w:rsid w:val="00F56294"/>
    <w:rsid w:val="00F565C2"/>
    <w:rsid w:val="00F65116"/>
    <w:rsid w:val="00F65318"/>
    <w:rsid w:val="00F67884"/>
    <w:rsid w:val="00F706EC"/>
    <w:rsid w:val="00F710A5"/>
    <w:rsid w:val="00F7166E"/>
    <w:rsid w:val="00F73CE2"/>
    <w:rsid w:val="00F74CCA"/>
    <w:rsid w:val="00F87DDC"/>
    <w:rsid w:val="00F930A6"/>
    <w:rsid w:val="00F943B1"/>
    <w:rsid w:val="00F94925"/>
    <w:rsid w:val="00FB3035"/>
    <w:rsid w:val="00FB4700"/>
    <w:rsid w:val="00FB56A0"/>
    <w:rsid w:val="00FB6D9B"/>
    <w:rsid w:val="00FC6035"/>
    <w:rsid w:val="00FD002A"/>
    <w:rsid w:val="00FD0F90"/>
    <w:rsid w:val="00FD3F81"/>
    <w:rsid w:val="00FE2C9C"/>
    <w:rsid w:val="00FE655C"/>
    <w:rsid w:val="00FF584A"/>
    <w:rsid w:val="00FF7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FE40A6"/>
  <w15:docId w15:val="{022CC3FE-8718-435E-951A-85814BBF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10"/>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
    <w:link w:val="Overskrift1Tegn"/>
    <w:uiPriority w:val="1"/>
    <w:qFormat/>
    <w:rsid w:val="002272EC"/>
    <w:pPr>
      <w:keepNext/>
      <w:keepLines/>
      <w:spacing w:before="260"/>
      <w:contextualSpacing/>
      <w:outlineLvl w:val="0"/>
    </w:pPr>
    <w:rPr>
      <w:rFonts w:ascii="Verdana" w:eastAsiaTheme="majorEastAsia" w:hAnsi="Verdana" w:cstheme="majorBidi"/>
      <w:b/>
      <w:bCs/>
      <w:sz w:val="20"/>
      <w:szCs w:val="28"/>
    </w:rPr>
  </w:style>
  <w:style w:type="paragraph" w:styleId="Overskrift2">
    <w:name w:val="heading 2"/>
    <w:basedOn w:val="Normal"/>
    <w:next w:val="Normal"/>
    <w:link w:val="Overskrift2Tegn"/>
    <w:uiPriority w:val="1"/>
    <w:qFormat/>
    <w:rsid w:val="002272EC"/>
    <w:pPr>
      <w:keepNext/>
      <w:keepLines/>
      <w:spacing w:before="260"/>
      <w:contextualSpacing/>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1"/>
    <w:qFormat/>
    <w:rsid w:val="002272EC"/>
    <w:pPr>
      <w:keepNext/>
      <w:keepLines/>
      <w:spacing w:before="260"/>
      <w:contextualSpacing/>
      <w:outlineLvl w:val="2"/>
    </w:pPr>
    <w:rPr>
      <w:rFonts w:ascii="Verdana" w:eastAsiaTheme="majorEastAsia" w:hAnsi="Verdana" w:cstheme="majorBidi"/>
      <w:bCs/>
      <w:i/>
      <w:sz w:val="20"/>
    </w:rPr>
  </w:style>
  <w:style w:type="paragraph" w:styleId="Overskrift4">
    <w:name w:val="heading 4"/>
    <w:basedOn w:val="Normal"/>
    <w:next w:val="Normal"/>
    <w:link w:val="Overskrift4Tegn"/>
    <w:uiPriority w:val="1"/>
    <w:qFormat/>
    <w:rsid w:val="002272EC"/>
    <w:pPr>
      <w:keepNext/>
      <w:keepLines/>
      <w:spacing w:before="260"/>
      <w:contextualSpacing/>
      <w:outlineLvl w:val="3"/>
    </w:pPr>
    <w:rPr>
      <w:rFonts w:ascii="Verdana" w:eastAsiaTheme="majorEastAsia" w:hAnsi="Verdana"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2272EC"/>
    <w:rPr>
      <w:rFonts w:ascii="Verdana" w:eastAsiaTheme="majorEastAsia" w:hAnsi="Verdana" w:cstheme="majorBidi"/>
      <w:b/>
      <w:bCs/>
      <w:sz w:val="20"/>
      <w:szCs w:val="28"/>
    </w:rPr>
  </w:style>
  <w:style w:type="character" w:customStyle="1" w:styleId="Overskrift2Tegn">
    <w:name w:val="Overskrift 2 Tegn"/>
    <w:basedOn w:val="Standardskrifttypeiafsnit"/>
    <w:link w:val="Overskrift2"/>
    <w:uiPriority w:val="1"/>
    <w:rsid w:val="002272EC"/>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1"/>
    <w:rsid w:val="002272EC"/>
    <w:rPr>
      <w:rFonts w:ascii="Verdana" w:eastAsiaTheme="majorEastAsia" w:hAnsi="Verdana" w:cstheme="majorBidi"/>
      <w:bCs/>
      <w:i/>
      <w:sz w:val="20"/>
    </w:rPr>
  </w:style>
  <w:style w:type="character" w:customStyle="1" w:styleId="Overskrift4Tegn">
    <w:name w:val="Overskrift 4 Tegn"/>
    <w:basedOn w:val="Standardskrifttypeiafsnit"/>
    <w:link w:val="Overskrift4"/>
    <w:uiPriority w:val="1"/>
    <w:rsid w:val="002272EC"/>
    <w:rPr>
      <w:rFonts w:ascii="Verdana" w:eastAsiaTheme="majorEastAsia" w:hAnsi="Verdana"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2272EC"/>
    <w:rPr>
      <w:rFonts w:ascii="Verdana" w:hAnsi="Verdana"/>
      <w:b/>
      <w:bCs/>
      <w:color w:val="003866" w:themeColor="accent2"/>
      <w:sz w:val="14"/>
    </w:rPr>
  </w:style>
  <w:style w:type="paragraph" w:styleId="Indholdsfortegnelse1">
    <w:name w:val="toc 1"/>
    <w:basedOn w:val="Normal"/>
    <w:next w:val="Normal"/>
    <w:uiPriority w:val="39"/>
    <w:qFormat/>
    <w:rsid w:val="002E74A4"/>
    <w:pPr>
      <w:ind w:right="567"/>
    </w:pPr>
    <w:rPr>
      <w:b/>
    </w:rPr>
  </w:style>
  <w:style w:type="paragraph" w:styleId="Indholdsfortegnelse2">
    <w:name w:val="toc 2"/>
    <w:basedOn w:val="Normal"/>
    <w:next w:val="Normal"/>
    <w:uiPriority w:val="39"/>
    <w:qFormat/>
    <w:rsid w:val="009E4B94"/>
    <w:pPr>
      <w:ind w:right="567"/>
    </w:pPr>
  </w:style>
  <w:style w:type="paragraph" w:styleId="Indholdsfortegnelse3">
    <w:name w:val="toc 3"/>
    <w:basedOn w:val="Normal"/>
    <w:next w:val="Normal"/>
    <w:uiPriority w:val="39"/>
    <w:qFormat/>
    <w:rsid w:val="009E4B94"/>
    <w:pPr>
      <w:ind w:right="567"/>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476C10"/>
    <w:pPr>
      <w:tabs>
        <w:tab w:val="left" w:pos="567"/>
      </w:tabs>
      <w:spacing w:line="220" w:lineRule="atLeast"/>
    </w:pPr>
    <w:rPr>
      <w:rFonts w:ascii="Verdana" w:hAnsi="Verdana"/>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272EC"/>
    <w:pPr>
      <w:spacing w:before="40" w:after="40" w:line="240" w:lineRule="atLeast"/>
      <w:ind w:right="57"/>
    </w:pPr>
    <w:rPr>
      <w:rFonts w:ascii="Verdana" w:hAnsi="Verdana"/>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476C10"/>
    <w:pPr>
      <w:spacing w:after="400" w:line="400" w:lineRule="atLeast"/>
      <w:contextualSpacing/>
    </w:pPr>
    <w:rPr>
      <w:rFonts w:ascii="Verdana" w:hAnsi="Verdana"/>
      <w:b/>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476C10"/>
    <w:pPr>
      <w:spacing w:after="140" w:line="160" w:lineRule="atLeast"/>
      <w:contextualSpacing/>
    </w:pPr>
    <w:rPr>
      <w:rFonts w:ascii="Verdana" w:eastAsia="Times New Roman" w:hAnsi="Verdana"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2272EC"/>
    <w:pPr>
      <w:spacing w:line="400" w:lineRule="atLeast"/>
    </w:pPr>
    <w:rPr>
      <w:rFonts w:ascii="Verdana" w:hAnsi="Verdana"/>
      <w:noProof/>
      <w:sz w:val="28"/>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rsid w:val="00B637AC"/>
    <w:rPr>
      <w:sz w:val="16"/>
      <w:szCs w:val="16"/>
    </w:rPr>
  </w:style>
  <w:style w:type="paragraph" w:styleId="Kommentartekst">
    <w:name w:val="annotation text"/>
    <w:basedOn w:val="Normal"/>
    <w:link w:val="KommentartekstTegn"/>
    <w:uiPriority w:val="99"/>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Mailsignatur">
    <w:name w:val="E-mail Signature"/>
    <w:basedOn w:val="Normal"/>
    <w:link w:val="MailsignaturTegn"/>
    <w:uiPriority w:val="99"/>
    <w:semiHidden/>
    <w:rsid w:val="00B637AC"/>
    <w:pPr>
      <w:spacing w:line="240" w:lineRule="auto"/>
    </w:pPr>
  </w:style>
  <w:style w:type="character" w:customStyle="1" w:styleId="MailsignaturTegn">
    <w:name w:val="Mailsignatur Tegn"/>
    <w:basedOn w:val="Standardskrifttypeiafsnit"/>
    <w:link w:val="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Liste">
    <w:name w:val="List"/>
    <w:basedOn w:val="Normal"/>
    <w:uiPriority w:val="99"/>
    <w:semiHidden/>
    <w:rsid w:val="00B637AC"/>
    <w:pPr>
      <w:ind w:left="283" w:hanging="283"/>
      <w:contextualSpacing/>
    </w:pPr>
  </w:style>
  <w:style w:type="paragraph" w:styleId="Liste2">
    <w:name w:val="List 2"/>
    <w:basedOn w:val="Normal"/>
    <w:uiPriority w:val="99"/>
    <w:semiHidden/>
    <w:rsid w:val="00B637AC"/>
    <w:pPr>
      <w:ind w:left="566" w:hanging="283"/>
      <w:contextualSpacing/>
    </w:pPr>
  </w:style>
  <w:style w:type="paragraph" w:styleId="Liste3">
    <w:name w:val="List 3"/>
    <w:basedOn w:val="Normal"/>
    <w:uiPriority w:val="99"/>
    <w:semiHidden/>
    <w:rsid w:val="00B637AC"/>
    <w:pPr>
      <w:ind w:left="849" w:hanging="283"/>
      <w:contextualSpacing/>
    </w:pPr>
  </w:style>
  <w:style w:type="paragraph" w:styleId="Liste4">
    <w:name w:val="List 4"/>
    <w:basedOn w:val="Normal"/>
    <w:uiPriority w:val="99"/>
    <w:semiHidden/>
    <w:rsid w:val="00B637AC"/>
    <w:pPr>
      <w:ind w:left="1132" w:hanging="283"/>
      <w:contextualSpacing/>
    </w:pPr>
  </w:style>
  <w:style w:type="paragraph" w:styleId="Liste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link w:val="ListeafsnitTegn"/>
    <w:uiPriority w:val="34"/>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2272EC"/>
    <w:pPr>
      <w:tabs>
        <w:tab w:val="left" w:pos="652"/>
      </w:tabs>
      <w:spacing w:line="200" w:lineRule="atLeast"/>
      <w:ind w:left="681" w:right="227" w:hanging="454"/>
    </w:pPr>
    <w:rPr>
      <w:rFonts w:ascii="Verdana" w:hAnsi="Verdana"/>
      <w:sz w:val="16"/>
      <w:szCs w:val="24"/>
    </w:rPr>
  </w:style>
  <w:style w:type="character" w:customStyle="1" w:styleId="KildeangivelseChar">
    <w:name w:val="Kildeangivelse Char"/>
    <w:link w:val="Kildeangivelse"/>
    <w:uiPriority w:val="5"/>
    <w:locked/>
    <w:rsid w:val="002272EC"/>
    <w:rPr>
      <w:rFonts w:ascii="Verdana" w:hAnsi="Verdana"/>
      <w:sz w:val="16"/>
      <w:szCs w:val="24"/>
    </w:rPr>
  </w:style>
  <w:style w:type="character" w:customStyle="1" w:styleId="ListeafsnitTegn">
    <w:name w:val="Listeafsnit Tegn"/>
    <w:basedOn w:val="Standardskrifttypeiafsnit"/>
    <w:link w:val="Listeafsnit"/>
    <w:uiPriority w:val="34"/>
    <w:rsid w:val="00F32765"/>
  </w:style>
  <w:style w:type="paragraph" w:styleId="Korrektur">
    <w:name w:val="Revision"/>
    <w:hidden/>
    <w:uiPriority w:val="99"/>
    <w:semiHidden/>
    <w:rsid w:val="008544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6">
      <w:bodyDiv w:val="1"/>
      <w:marLeft w:val="0"/>
      <w:marRight w:val="0"/>
      <w:marTop w:val="0"/>
      <w:marBottom w:val="0"/>
      <w:divBdr>
        <w:top w:val="none" w:sz="0" w:space="0" w:color="auto"/>
        <w:left w:val="none" w:sz="0" w:space="0" w:color="auto"/>
        <w:bottom w:val="none" w:sz="0" w:space="0" w:color="auto"/>
        <w:right w:val="none" w:sz="0" w:space="0" w:color="auto"/>
      </w:divBdr>
    </w:div>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wiki.atlassian.net/wiki" TargetMode="External"/><Relationship Id="rId18" Type="http://schemas.openxmlformats.org/officeDocument/2006/relationships/hyperlink" Target="mailto:star@star.d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tarwiki.atlassian.net/wiki/spaces/WIKI/pages/20119557/DFDG+Webservices" TargetMode="External"/><Relationship Id="rId7" Type="http://schemas.openxmlformats.org/officeDocument/2006/relationships/styles" Target="styles.xml"/><Relationship Id="rId12" Type="http://schemas.openxmlformats.org/officeDocument/2006/relationships/hyperlink" Target="https://starwiki.atlassian.net/wiki." TargetMode="External"/><Relationship Id="rId17" Type="http://schemas.openxmlformats.org/officeDocument/2006/relationships/hyperlink" Target="mailto:spoc@star.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rwiki.atlassian.net/wiki/spaces/WIKI/pages/107610549/STARs+pejlem+rker+for+hvilke+DFDG-datagenopretninger+STAR+foretager" TargetMode="External"/><Relationship Id="rId20" Type="http://schemas.openxmlformats.org/officeDocument/2006/relationships/hyperlink" Target="mailto:spoc@star.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tarwiki/atlassian.net/wiki"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t-sikkerhedshaendelser@star.d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rwiki.atlassian.net/wiki/spaces/WIKI/pages/20119557/DFDG+Webservices" TargetMode="External"/><Relationship Id="rId22" Type="http://schemas.openxmlformats.org/officeDocument/2006/relationships/hyperlink" Target="mailto:spoc@star.d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Webkontor\Office\BrugerSkabeloner\Drives\C\ProgramData\SkabelonDesign\Shared\Templates\Word\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CB1893FE-9265-4842-9AB2-4A81B6D082B1}"/>
      </w:docPartPr>
      <w:docPartBody>
        <w:p w:rsidR="00944BE1" w:rsidRDefault="00E24B0E">
          <w:r w:rsidRPr="00EE0092">
            <w:rPr>
              <w:rStyle w:val="Pladsholdertekst"/>
            </w:rPr>
            <w:t>Klik eller tryk her for at skrive tekst.</w:t>
          </w:r>
        </w:p>
      </w:docPartBody>
    </w:docPart>
    <w:docPart>
      <w:docPartPr>
        <w:name w:val="9D258FA59E5046F2ACF6C936BB3D3AE8"/>
        <w:category>
          <w:name w:val="Generelt"/>
          <w:gallery w:val="placeholder"/>
        </w:category>
        <w:types>
          <w:type w:val="bbPlcHdr"/>
        </w:types>
        <w:behaviors>
          <w:behavior w:val="content"/>
        </w:behaviors>
        <w:guid w:val="{6096610E-48A8-427A-8A56-8F28C8FBBF0D}"/>
      </w:docPartPr>
      <w:docPartBody>
        <w:p w:rsidR="00944BE1" w:rsidRDefault="00944BE1" w:rsidP="00944BE1">
          <w:pPr>
            <w:pStyle w:val="9D258FA59E5046F2ACF6C936BB3D3AE8"/>
          </w:pPr>
          <w:r w:rsidRPr="00EE009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E"/>
    <w:rsid w:val="00944BE1"/>
    <w:rsid w:val="00D07A44"/>
    <w:rsid w:val="00E24B0E"/>
    <w:rsid w:val="00EE0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44BE1"/>
    <w:rPr>
      <w:color w:val="auto"/>
    </w:rPr>
  </w:style>
  <w:style w:type="paragraph" w:customStyle="1" w:styleId="9D258FA59E5046F2ACF6C936BB3D3AE8">
    <w:name w:val="9D258FA59E5046F2ACF6C936BB3D3AE8"/>
    <w:rsid w:val="0094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20/10269</gbs:ToCase.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DocumentDescription xmlns="9BD9C50D-797C-4709-89B3-196FB22C1C95" xsi:nil="true"/>
    <CCMMeetingCaseId xmlns="9BD9C50D-797C-4709-89B3-196FB22C1C95" xsi:nil="true"/>
    <CCMMeetingCaseInstanceId xmlns="9BD9C50D-797C-4709-89B3-196FB22C1C95" xsi:nil="true"/>
    <CCMAgendaDocumentStatus xmlns="9BD9C50D-797C-4709-89B3-196FB22C1C95" xsi:nil="true"/>
    <Dokumenttype xmlns="9BD9C50D-797C-4709-89B3-196FB22C1C95">Notat</Dokumenttype>
    <CCMAgendaStatus xmlns="9BD9C50D-797C-4709-89B3-196FB22C1C95" xsi:nil="true"/>
    <CCMMeetingCaseLink xmlns="9BD9C50D-797C-4709-89B3-196FB22C1C95">
      <Url xsi:nil="true"/>
      <Description xsi:nil="true"/>
    </CCMMeetingCaseLink>
    <CCMAgendaItemId xmlns="9BD9C50D-797C-4709-89B3-196FB22C1C95" xsi:nil="true"/>
    <AgendaStatusIcon xmlns="9BD9C50D-797C-4709-89B3-196FB22C1C95" xsi:nil="true"/>
    <LocalAttachment xmlns="http://schemas.microsoft.com/sharepoint/v3">false</LocalAttachment>
    <Finalized xmlns="http://schemas.microsoft.com/sharepoint/v3">false</Finalized>
    <DocID xmlns="http://schemas.microsoft.com/sharepoint/v3">2708976</DocID>
    <CaseRecordNumber xmlns="http://schemas.microsoft.com/sharepoint/v3">0</CaseRecordNumber>
    <CaseID xmlns="http://schemas.microsoft.com/sharepoint/v3">SAG-2018-03344</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SAG-2018-03344</CCMVisualId>
    <CCMTemplateID xmlns="http://schemas.microsoft.com/sharepoint/v3">0</CCMTemplateID>
    <CCMConversation xmlns="http://schemas.microsoft.com/sharepoint/v3">Papirer01D4B8D2EAB9671F38A2C3D64C47A7134537311EF820</CCMConver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6B6BB7A8C79404293EA884B314D414B" ma:contentTypeVersion="1" ma:contentTypeDescription="GetOrganized dokument" ma:contentTypeScope="" ma:versionID="908910c35e126c855617d2675b7c444a">
  <xsd:schema xmlns:xsd="http://www.w3.org/2001/XMLSchema" xmlns:xs="http://www.w3.org/2001/XMLSchema" xmlns:p="http://schemas.microsoft.com/office/2006/metadata/properties" xmlns:ns1="http://schemas.microsoft.com/sharepoint/v3" xmlns:ns2="9BD9C50D-797C-4709-89B3-196FB22C1C95" targetNamespace="http://schemas.microsoft.com/office/2006/metadata/properties" ma:root="true" ma:fieldsID="8b73f78c1e06143870f2ff0531c47b7b" ns1:_="" ns2:_="">
    <xsd:import namespace="http://schemas.microsoft.com/sharepoint/v3"/>
    <xsd:import namespace="9BD9C50D-797C-4709-89B3-196FB22C1C95"/>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9C50D-797C-4709-89B3-196FB22C1C95"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2.xml><?xml version="1.0" encoding="utf-8"?>
<ds:datastoreItem xmlns:ds="http://schemas.openxmlformats.org/officeDocument/2006/customXml" ds:itemID="{F4D05E47-167D-431A-ADE7-92265B12D6B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9C50D-797C-4709-89B3-196FB22C1C95"/>
    <ds:schemaRef ds:uri="http://www.w3.org/XML/1998/namespace"/>
    <ds:schemaRef ds:uri="http://purl.org/dc/dcmitype/"/>
  </ds:schemaRefs>
</ds:datastoreItem>
</file>

<file path=customXml/itemProps3.xml><?xml version="1.0" encoding="utf-8"?>
<ds:datastoreItem xmlns:ds="http://schemas.openxmlformats.org/officeDocument/2006/customXml" ds:itemID="{6772ACC6-7532-42B8-B3DE-0447EF4D1DEF}">
  <ds:schemaRefs>
    <ds:schemaRef ds:uri="http://schemas.microsoft.com/sharepoint/v3/contenttype/forms"/>
  </ds:schemaRefs>
</ds:datastoreItem>
</file>

<file path=customXml/itemProps4.xml><?xml version="1.0" encoding="utf-8"?>
<ds:datastoreItem xmlns:ds="http://schemas.openxmlformats.org/officeDocument/2006/customXml" ds:itemID="{D051A36B-63D8-48AC-994E-62B0D172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9C50D-797C-4709-89B3-196FB22C1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26CB1-37FE-4087-A34A-9DE59E18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36</TotalTime>
  <Pages>25</Pages>
  <Words>5130</Words>
  <Characters>31807</Characters>
  <Application>Microsoft Office Word</Application>
  <DocSecurity>0</DocSecurity>
  <Lines>1026</Lines>
  <Paragraphs>568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2019-01-11 - Tilslutningsaftale - adgang til DFDG</vt:lpstr>
      <vt:lpstr>Notat</vt:lpstr>
    </vt:vector>
  </TitlesOfParts>
  <Company>Statens IT</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2019-01-11 - Tilslutningsaftale - adgang til DFDG</dc:title>
  <dc:creator>Knud de Place</dc:creator>
  <cp:lastModifiedBy>Knud de Place</cp:lastModifiedBy>
  <cp:revision>12</cp:revision>
  <cp:lastPrinted>2018-10-08T05:11:00Z</cp:lastPrinted>
  <dcterms:created xsi:type="dcterms:W3CDTF">2020-06-09T14:26:00Z</dcterms:created>
  <dcterms:modified xsi:type="dcterms:W3CDTF">2020-06-09T15:13:00Z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43380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knud</vt:lpwstr>
  </property>
  <property fmtid="{D5CDD505-2E9C-101B-9397-08002B2CF9AE}" pid="11" name="SD_CtlText_Generelt_MeetingDate">
    <vt:lpwstr>Tilslutningsaftale</vt:lpwstr>
  </property>
  <property fmtid="{D5CDD505-2E9C-101B-9397-08002B2CF9AE}" pid="12" name="SD_CtlText_Generelt_NoteItem">
    <vt:lpwstr>Notat</vt:lpwstr>
  </property>
  <property fmtid="{D5CDD505-2E9C-101B-9397-08002B2CF9AE}" pid="13" name="SD_UserprofileName">
    <vt:lpwstr>knud</vt:lpwstr>
  </property>
  <property fmtid="{D5CDD505-2E9C-101B-9397-08002B2CF9AE}" pid="14" name="SD_Office_OFF_ID">
    <vt:lpwstr>1</vt:lpwstr>
  </property>
  <property fmtid="{D5CDD505-2E9C-101B-9397-08002B2CF9AE}" pid="15" name="CurrentOfficeID">
    <vt:lpwstr>1</vt:lpwstr>
  </property>
  <property fmtid="{D5CDD505-2E9C-101B-9397-08002B2CF9AE}" pid="16" name="SD_Office_OFF_DisplayName">
    <vt:lpwstr>STAR - Njalsgade</vt:lpwstr>
  </property>
  <property fmtid="{D5CDD505-2E9C-101B-9397-08002B2CF9AE}" pid="17" name="SD_Office_OFF_Office">
    <vt:lpwstr>Styrelsen for 
Arbejdsmarked
og Rekruttering</vt:lpwstr>
  </property>
  <property fmtid="{D5CDD505-2E9C-101B-9397-08002B2CF9AE}" pid="18" name="SD_Office_OFF_Office_EN">
    <vt:lpwstr>Danish Agency for 
Labour Market 
and Recruitment</vt:lpwstr>
  </property>
  <property fmtid="{D5CDD505-2E9C-101B-9397-08002B2CF9AE}" pid="19" name="SD_Office_OFF_Address">
    <vt:lpwstr>Njalsgade 72A
2300 København S</vt:lpwstr>
  </property>
  <property fmtid="{D5CDD505-2E9C-101B-9397-08002B2CF9AE}" pid="20" name="SD_Office_OFF_Address_EN">
    <vt:lpwstr>Njalsgade 72A
DK-2300 Copenhagen S</vt:lpwstr>
  </property>
  <property fmtid="{D5CDD505-2E9C-101B-9397-08002B2CF9AE}" pid="21" name="SD_Office_OFF_ShortAddress">
    <vt:lpwstr>Styrelsen for Arbejdsmarked og Rekruttering Njalsgade 72A DK-2300 Kbh S</vt:lpwstr>
  </property>
  <property fmtid="{D5CDD505-2E9C-101B-9397-08002B2CF9AE}" pid="22" name="SD_Office_OFF_ShortAddress_EN">
    <vt:lpwstr>Danish Agency for Labour Market and Recruitment Njalsgade 72A DK-2300 Cph S</vt:lpwstr>
  </property>
  <property fmtid="{D5CDD505-2E9C-101B-9397-08002B2CF9AE}" pid="23" name="SD_Office_OFF_Phone">
    <vt:lpwstr>72 21 74 00</vt:lpwstr>
  </property>
  <property fmtid="{D5CDD505-2E9C-101B-9397-08002B2CF9AE}" pid="24" name="SD_Office_OFF_Phone_EN">
    <vt:lpwstr>+45 72 21 74 00</vt:lpwstr>
  </property>
  <property fmtid="{D5CDD505-2E9C-101B-9397-08002B2CF9AE}" pid="25" name="SD_Office_OFF_Email">
    <vt:lpwstr>star@star.dk</vt:lpwstr>
  </property>
  <property fmtid="{D5CDD505-2E9C-101B-9397-08002B2CF9AE}" pid="26" name="SD_Office_OFF_Web">
    <vt:lpwstr>www.star.dk</vt:lpwstr>
  </property>
  <property fmtid="{D5CDD505-2E9C-101B-9397-08002B2CF9AE}" pid="27" name="SD_Office_OFF_CVR">
    <vt:lpwstr>55 56 85 10</vt:lpwstr>
  </property>
  <property fmtid="{D5CDD505-2E9C-101B-9397-08002B2CF9AE}" pid="28" name="SD_Office_OFF_ArtworkDefinition">
    <vt:lpwstr>Logo</vt:lpwstr>
  </property>
  <property fmtid="{D5CDD505-2E9C-101B-9397-08002B2CF9AE}" pid="29" name="SD_Office_OFF_LogoFileName">
    <vt:lpwstr>Logo</vt:lpwstr>
  </property>
  <property fmtid="{D5CDD505-2E9C-101B-9397-08002B2CF9AE}" pid="30" name="LastCompletedArtworkDefinition">
    <vt:lpwstr>Logo</vt:lpwstr>
  </property>
  <property fmtid="{D5CDD505-2E9C-101B-9397-08002B2CF9AE}" pid="31" name="USR_Name">
    <vt:lpwstr>Knud de Place</vt:lpwstr>
  </property>
  <property fmtid="{D5CDD505-2E9C-101B-9397-08002B2CF9AE}" pid="32" name="USR_Initials">
    <vt:lpwstr>kpp</vt:lpwstr>
  </property>
  <property fmtid="{D5CDD505-2E9C-101B-9397-08002B2CF9AE}" pid="33" name="USR_Title">
    <vt:lpwstr>Chefkonsulent</vt:lpwstr>
  </property>
  <property fmtid="{D5CDD505-2E9C-101B-9397-08002B2CF9AE}" pid="34" name="USR_Department">
    <vt:lpwstr>Digitalisering og support</vt:lpwstr>
  </property>
  <property fmtid="{D5CDD505-2E9C-101B-9397-08002B2CF9AE}" pid="35" name="USR_DirectPhone">
    <vt:lpwstr>+45 72 21 75 61</vt:lpwstr>
  </property>
  <property fmtid="{D5CDD505-2E9C-101B-9397-08002B2CF9AE}" pid="36" name="USR_Email">
    <vt:lpwstr>KPP@star.dk</vt:lpwstr>
  </property>
  <property fmtid="{D5CDD505-2E9C-101B-9397-08002B2CF9AE}" pid="37" name="OFF_OfficeName">
    <vt:lpwstr>STAR - Njalsgade</vt:lpwstr>
  </property>
  <property fmtid="{D5CDD505-2E9C-101B-9397-08002B2CF9AE}" pid="38" name="DocumentInfoFinished">
    <vt:lpwstr>True</vt:lpwstr>
  </property>
  <property fmtid="{D5CDD505-2E9C-101B-9397-08002B2CF9AE}" pid="39" name="ContentTypeId">
    <vt:lpwstr>0x010100AC085CFC53BC46CEA2EADE194AD9D4820056B6BB7A8C79404293EA884B314D414B</vt:lpwstr>
  </property>
  <property fmtid="{D5CDD505-2E9C-101B-9397-08002B2CF9AE}" pid="40" name="CCMOneDriveID">
    <vt:lpwstr/>
  </property>
  <property fmtid="{D5CDD505-2E9C-101B-9397-08002B2CF9AE}" pid="41" name="CCMOneDriveOwnerID">
    <vt:lpwstr/>
  </property>
  <property fmtid="{D5CDD505-2E9C-101B-9397-08002B2CF9AE}" pid="42" name="CCMOneDriveItemID">
    <vt:lpwstr/>
  </property>
  <property fmtid="{D5CDD505-2E9C-101B-9397-08002B2CF9AE}" pid="43" name="CCMIsSharedOnOneDrive">
    <vt:bool>false</vt:bool>
  </property>
  <property fmtid="{D5CDD505-2E9C-101B-9397-08002B2CF9AE}" pid="44" name="CCMSystem">
    <vt:lpwstr> </vt:lpwstr>
  </property>
  <property fmtid="{D5CDD505-2E9C-101B-9397-08002B2CF9AE}" pid="45" name="CCMEventContext">
    <vt:lpwstr>73e786b0-4d5d-43e8-afa4-05a8d8475e03</vt:lpwstr>
  </property>
  <property fmtid="{D5CDD505-2E9C-101B-9397-08002B2CF9AE}" pid="46" name="CCMIsEmailAttachment">
    <vt:i4>1</vt:i4>
  </property>
  <property fmtid="{D5CDD505-2E9C-101B-9397-08002B2CF9AE}" pid="47" name="kFormat">
    <vt:i4>0</vt:i4>
  </property>
</Properties>
</file>